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FB573">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_GB2312" w:hAnsi="仿宋_GB2312" w:eastAsia="仿宋_GB2312" w:cs="仿宋_GB2312"/>
          <w:b w:val="0"/>
          <w:bCs w:val="0"/>
          <w:color w:val="auto"/>
          <w:sz w:val="32"/>
          <w:szCs w:val="32"/>
          <w:highlight w:val="none"/>
          <w:lang w:val="en-US" w:eastAsia="zh-CN"/>
        </w:rPr>
      </w:pPr>
      <w:bookmarkStart w:id="0" w:name="OLE_LINK8"/>
      <w:bookmarkStart w:id="1" w:name="OLE_LINK15"/>
      <w:bookmarkStart w:id="2" w:name="OLE_LINK4"/>
      <w:r>
        <w:rPr>
          <w:rFonts w:hint="eastAsia" w:ascii="仿宋_GB2312" w:hAnsi="仿宋_GB2312" w:eastAsia="仿宋_GB2312" w:cs="仿宋_GB2312"/>
          <w:b w:val="0"/>
          <w:bCs w:val="0"/>
          <w:color w:val="auto"/>
          <w:sz w:val="32"/>
          <w:szCs w:val="32"/>
          <w:highlight w:val="none"/>
          <w:lang w:val="en-US" w:eastAsia="zh-CN"/>
        </w:rPr>
        <w:t>附件1</w:t>
      </w:r>
    </w:p>
    <w:p w14:paraId="6352153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泉州台商投资区促进旅居经济</w:t>
      </w:r>
    </w:p>
    <w:p w14:paraId="50EB3A9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方正小标宋简体" w:cs="仿宋_GB2312"/>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业态规范发展意见</w:t>
      </w:r>
    </w:p>
    <w:bookmarkEnd w:id="0"/>
    <w:p w14:paraId="36570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bookmarkStart w:id="15" w:name="_GoBack"/>
      <w:bookmarkEnd w:id="15"/>
      <w:r>
        <w:rPr>
          <w:rFonts w:hint="eastAsia" w:ascii="楷体_GB2312" w:hAnsi="楷体_GB2312" w:eastAsia="楷体_GB2312" w:cs="楷体_GB2312"/>
          <w:color w:val="auto"/>
          <w:sz w:val="32"/>
          <w:szCs w:val="32"/>
          <w:lang w:val="en-US" w:eastAsia="zh-CN"/>
        </w:rPr>
        <w:t>）</w:t>
      </w:r>
    </w:p>
    <w:p w14:paraId="71C83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p>
    <w:p w14:paraId="1F0223F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顺应“候鸟式”旅居新趋势，立足我区自身资源禀赋与区位优势，以“率先探索、先行示范”为目标，盘活存量资源为基础，业态融合创新为核心，专业旅居运营服务为关键，推动旅游从“流量”向“留量”转变。结合我区实际，</w:t>
      </w:r>
      <w:r>
        <w:rPr>
          <w:rFonts w:hint="eastAsia" w:ascii="仿宋_GB2312" w:hAnsi="仿宋_GB2312" w:eastAsia="仿宋_GB2312" w:cs="仿宋_GB2312"/>
          <w:b w:val="0"/>
          <w:bCs w:val="0"/>
          <w:color w:val="auto"/>
          <w:sz w:val="32"/>
          <w:szCs w:val="32"/>
          <w:highlight w:val="none"/>
          <w:lang w:val="en-US" w:eastAsia="zh-CN"/>
        </w:rPr>
        <w:t>提出以下意见。</w:t>
      </w:r>
    </w:p>
    <w:p w14:paraId="3053CE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w:t>
      </w:r>
      <w:bookmarkStart w:id="3" w:name="OLE_LINK1"/>
      <w:r>
        <w:rPr>
          <w:rFonts w:hint="eastAsia" w:ascii="黑体" w:hAnsi="黑体" w:eastAsia="黑体" w:cs="黑体"/>
          <w:b w:val="0"/>
          <w:bCs w:val="0"/>
          <w:color w:val="auto"/>
          <w:sz w:val="32"/>
          <w:szCs w:val="32"/>
          <w:highlight w:val="none"/>
          <w:lang w:val="en-US" w:eastAsia="zh-CN"/>
        </w:rPr>
        <w:t>强化规划引领，科学布局旅居业态。</w:t>
      </w:r>
      <w:r>
        <w:rPr>
          <w:rFonts w:hint="eastAsia" w:ascii="楷体_GB2312" w:hAnsi="楷体_GB2312" w:eastAsia="楷体_GB2312" w:cs="楷体_GB2312"/>
          <w:b/>
          <w:bCs/>
          <w:color w:val="auto"/>
          <w:sz w:val="32"/>
          <w:szCs w:val="32"/>
          <w:highlight w:val="none"/>
          <w:lang w:val="en-US" w:eastAsia="zh-CN"/>
        </w:rPr>
        <w:t>一是科学合理布局。</w:t>
      </w:r>
      <w:r>
        <w:rPr>
          <w:rFonts w:hint="eastAsia" w:ascii="仿宋_GB2312" w:hAnsi="仿宋_GB2312" w:eastAsia="仿宋_GB2312" w:cs="仿宋_GB2312"/>
          <w:color w:val="auto"/>
          <w:sz w:val="32"/>
          <w:szCs w:val="32"/>
          <w:highlight w:val="none"/>
          <w:lang w:val="en-US" w:eastAsia="zh-CN"/>
        </w:rPr>
        <w:t>把旅居发展纳入城乡建设、国土空间、乡村振兴、旅游景区等规划中，科学合理布局。</w:t>
      </w:r>
      <w:r>
        <w:rPr>
          <w:rFonts w:hint="eastAsia" w:ascii="楷体_GB2312" w:hAnsi="楷体_GB2312" w:eastAsia="楷体_GB2312" w:cs="楷体_GB2312"/>
          <w:b/>
          <w:bCs/>
          <w:color w:val="auto"/>
          <w:sz w:val="32"/>
          <w:szCs w:val="32"/>
          <w:highlight w:val="none"/>
          <w:lang w:val="en-US" w:eastAsia="zh-CN"/>
        </w:rPr>
        <w:t>二是盘活存量资源。</w:t>
      </w:r>
      <w:r>
        <w:rPr>
          <w:rFonts w:hint="eastAsia" w:ascii="仿宋_GB2312" w:hAnsi="仿宋_GB2312" w:eastAsia="仿宋_GB2312" w:cs="仿宋_GB2312"/>
          <w:color w:val="auto"/>
          <w:sz w:val="32"/>
          <w:szCs w:val="32"/>
          <w:highlight w:val="none"/>
          <w:lang w:val="en-US" w:eastAsia="zh-CN"/>
        </w:rPr>
        <w:t>紧扣存量房地产、淡季闲置民宿、乡村闲置农房及经济型酒店等核心旅居载体，</w:t>
      </w:r>
      <w:r>
        <w:rPr>
          <w:rFonts w:hint="eastAsia" w:ascii="仿宋_GB2312" w:hAnsi="仿宋_GB2312" w:eastAsia="仿宋_GB2312" w:cs="仿宋_GB2312"/>
          <w:b w:val="0"/>
          <w:bCs w:val="0"/>
          <w:color w:val="auto"/>
          <w:sz w:val="32"/>
          <w:szCs w:val="32"/>
          <w:highlight w:val="none"/>
          <w:lang w:val="en-US" w:eastAsia="zh-CN"/>
        </w:rPr>
        <w:t>落实“轻介入、微改造”，保留闽南乡土风貌、城市肌理及滨海生态特质。</w:t>
      </w:r>
      <w:r>
        <w:rPr>
          <w:rFonts w:hint="eastAsia" w:ascii="楷体_GB2312" w:hAnsi="楷体_GB2312" w:eastAsia="楷体_GB2312" w:cs="楷体_GB2312"/>
          <w:b/>
          <w:bCs/>
          <w:color w:val="auto"/>
          <w:sz w:val="32"/>
          <w:szCs w:val="32"/>
          <w:highlight w:val="none"/>
          <w:lang w:val="en-US" w:eastAsia="zh-CN"/>
        </w:rPr>
        <w:t>三是打造特色集群。</w:t>
      </w:r>
      <w:r>
        <w:rPr>
          <w:rFonts w:hint="eastAsia" w:ascii="仿宋_GB2312" w:hAnsi="仿宋_GB2312" w:eastAsia="仿宋_GB2312" w:cs="仿宋_GB2312"/>
          <w:color w:val="auto"/>
          <w:sz w:val="32"/>
          <w:szCs w:val="32"/>
          <w:highlight w:val="none"/>
          <w:lang w:val="en-US" w:eastAsia="zh-CN"/>
        </w:rPr>
        <w:t>聚焦闽式旅居、休闲康养、滨海旅居、亲子游乐、经济型旅居等多元旅居方向，覆盖文化爱好者、研学群体、数字游民、亲子家庭、高端康养人群、“候鸟式”旅居人群、普通游客及短途旅居者等不同消费层级和需求的目标客群，打造特色鲜明、层次丰富的旅居产品矩阵。</w:t>
      </w:r>
    </w:p>
    <w:bookmarkEnd w:id="3"/>
    <w:p w14:paraId="6751449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bookmarkStart w:id="4" w:name="OLE_LINK6"/>
      <w:r>
        <w:rPr>
          <w:rFonts w:hint="eastAsia" w:ascii="黑体" w:hAnsi="黑体" w:eastAsia="黑体" w:cs="黑体"/>
          <w:b w:val="0"/>
          <w:bCs w:val="0"/>
          <w:color w:val="auto"/>
          <w:sz w:val="32"/>
          <w:szCs w:val="32"/>
          <w:highlight w:val="none"/>
          <w:lang w:val="en-US" w:eastAsia="zh-CN"/>
        </w:rPr>
        <w:t>二、创新经营模式，盘活存量闲置资源。</w:t>
      </w:r>
      <w:bookmarkStart w:id="5" w:name="OLE_LINK2"/>
      <w:r>
        <w:rPr>
          <w:rFonts w:hint="eastAsia" w:ascii="楷体_GB2312" w:hAnsi="楷体_GB2312" w:eastAsia="楷体_GB2312" w:cs="楷体_GB2312"/>
          <w:b/>
          <w:bCs/>
          <w:color w:val="auto"/>
          <w:sz w:val="32"/>
          <w:szCs w:val="32"/>
          <w:highlight w:val="none"/>
          <w:lang w:val="en-US" w:eastAsia="zh-CN"/>
        </w:rPr>
        <w:t>一是推动存量房产联合运营。</w:t>
      </w:r>
      <w:bookmarkEnd w:id="5"/>
      <w:r>
        <w:rPr>
          <w:rFonts w:hint="eastAsia" w:ascii="仿宋_GB2312" w:hAnsi="仿宋_GB2312" w:eastAsia="仿宋_GB2312" w:cs="仿宋_GB2312"/>
          <w:b w:val="0"/>
          <w:bCs w:val="0"/>
          <w:color w:val="auto"/>
          <w:sz w:val="32"/>
          <w:szCs w:val="32"/>
          <w:highlight w:val="none"/>
          <w:lang w:val="en-US" w:eastAsia="zh-CN"/>
        </w:rPr>
        <w:t>梳理一批存量房地产，支持区内存量房地产企业与国企、民企探索多元合作模式，支持进行包装、策划、推广，</w:t>
      </w:r>
      <w:r>
        <w:rPr>
          <w:rFonts w:hint="eastAsia" w:ascii="仿宋_GB2312" w:hAnsi="仿宋_GB2312" w:eastAsia="仿宋_GB2312" w:cs="仿宋_GB2312"/>
          <w:color w:val="auto"/>
          <w:sz w:val="32"/>
          <w:szCs w:val="32"/>
          <w:highlight w:val="none"/>
          <w:lang w:val="en-US" w:eastAsia="zh-CN"/>
        </w:rPr>
        <w:t>吸引专业旅居运营企业及投资公司，开展旅居项目规划设计、投资建设和运营管理，鼓励和支持旅居经济向规模化、集约化、规范化方向高质量发展。</w:t>
      </w:r>
      <w:r>
        <w:rPr>
          <w:rFonts w:hint="eastAsia" w:ascii="楷体_GB2312" w:hAnsi="楷体_GB2312" w:eastAsia="楷体_GB2312" w:cs="楷体_GB2312"/>
          <w:b/>
          <w:bCs/>
          <w:color w:val="auto"/>
          <w:sz w:val="32"/>
          <w:szCs w:val="32"/>
          <w:highlight w:val="none"/>
          <w:lang w:val="en-US" w:eastAsia="zh-CN"/>
        </w:rPr>
        <w:t>二是支持组建民宿行业发展协会。</w:t>
      </w:r>
      <w:r>
        <w:rPr>
          <w:rFonts w:hint="eastAsia" w:ascii="仿宋_GB2312" w:hAnsi="仿宋_GB2312" w:eastAsia="仿宋_GB2312" w:cs="仿宋_GB2312"/>
          <w:b w:val="0"/>
          <w:bCs w:val="0"/>
          <w:color w:val="auto"/>
          <w:sz w:val="32"/>
          <w:szCs w:val="32"/>
          <w:highlight w:val="none"/>
          <w:lang w:val="en-US" w:eastAsia="zh-CN"/>
        </w:rPr>
        <w:t>整合滨海民宿及各类闲置农用房资源，组建民宿行业协会，推动行业抱团发展、规范运营，实现资源共享、客源互通，提升民宿旅居业态整体竞争力。</w:t>
      </w:r>
      <w:r>
        <w:rPr>
          <w:rFonts w:hint="eastAsia" w:ascii="楷体_GB2312" w:hAnsi="楷体_GB2312" w:eastAsia="楷体_GB2312" w:cs="楷体_GB2312"/>
          <w:b/>
          <w:bCs/>
          <w:color w:val="auto"/>
          <w:sz w:val="32"/>
          <w:szCs w:val="32"/>
          <w:highlight w:val="none"/>
          <w:lang w:val="en-US" w:eastAsia="zh-CN"/>
        </w:rPr>
        <w:t>三是支持经济型酒店标准化升级。</w:t>
      </w:r>
      <w:r>
        <w:rPr>
          <w:rFonts w:hint="eastAsia" w:ascii="仿宋_GB2312" w:hAnsi="仿宋_GB2312" w:eastAsia="仿宋_GB2312" w:cs="仿宋_GB2312"/>
          <w:b w:val="0"/>
          <w:bCs w:val="0"/>
          <w:color w:val="auto"/>
          <w:sz w:val="32"/>
          <w:szCs w:val="32"/>
          <w:highlight w:val="none"/>
          <w:lang w:val="en-US" w:eastAsia="zh-CN"/>
        </w:rPr>
        <w:t>支持经济型酒店进行轻量化改造与标准化建设，完善基础配套、规范服务流程、推出定制化旅居套餐，打造高性价比的经济型旅居产品。</w:t>
      </w:r>
      <w:r>
        <w:rPr>
          <w:rFonts w:hint="eastAsia" w:ascii="楷体_GB2312" w:hAnsi="楷体_GB2312" w:eastAsia="楷体_GB2312" w:cs="楷体_GB2312"/>
          <w:b/>
          <w:bCs/>
          <w:color w:val="auto"/>
          <w:sz w:val="32"/>
          <w:szCs w:val="32"/>
          <w:highlight w:val="none"/>
          <w:lang w:val="en-US" w:eastAsia="zh-CN"/>
        </w:rPr>
        <w:t>四是支持高端旅居自营模式。</w:t>
      </w:r>
      <w:r>
        <w:rPr>
          <w:rFonts w:hint="eastAsia" w:ascii="仿宋_GB2312" w:hAnsi="仿宋_GB2312" w:eastAsia="仿宋_GB2312" w:cs="仿宋_GB2312"/>
          <w:b w:val="0"/>
          <w:bCs w:val="0"/>
          <w:color w:val="auto"/>
          <w:sz w:val="32"/>
          <w:szCs w:val="32"/>
          <w:highlight w:val="none"/>
          <w:lang w:val="en-US" w:eastAsia="zh-CN"/>
        </w:rPr>
        <w:t>支持高端住宿载体自主选择运营模式，鼓励提升服务品质。</w:t>
      </w:r>
    </w:p>
    <w:bookmarkEnd w:id="4"/>
    <w:p w14:paraId="529D7908">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bookmarkStart w:id="6" w:name="OLE_LINK9"/>
      <w:r>
        <w:rPr>
          <w:rFonts w:hint="eastAsia" w:ascii="黑体" w:hAnsi="黑体" w:eastAsia="黑体" w:cs="黑体"/>
          <w:b w:val="0"/>
          <w:bCs w:val="0"/>
          <w:color w:val="auto"/>
          <w:sz w:val="32"/>
          <w:szCs w:val="32"/>
          <w:highlight w:val="none"/>
          <w:lang w:val="en-US" w:eastAsia="zh-CN"/>
        </w:rPr>
        <w:t>三、</w:t>
      </w:r>
      <w:bookmarkStart w:id="7" w:name="OLE_LINK14"/>
      <w:bookmarkStart w:id="8" w:name="OLE_LINK7"/>
      <w:r>
        <w:rPr>
          <w:rFonts w:hint="eastAsia" w:ascii="黑体" w:hAnsi="黑体" w:eastAsia="黑体" w:cs="黑体"/>
          <w:b w:val="0"/>
          <w:bCs w:val="0"/>
          <w:color w:val="auto"/>
          <w:sz w:val="32"/>
          <w:szCs w:val="32"/>
          <w:highlight w:val="none"/>
          <w:lang w:val="en-US" w:eastAsia="zh-CN"/>
        </w:rPr>
        <w:t>深化业态融合，打造特色旅居品牌。</w:t>
      </w:r>
      <w:bookmarkStart w:id="9" w:name="OLE_LINK13"/>
      <w:r>
        <w:rPr>
          <w:rFonts w:hint="eastAsia" w:ascii="楷体_GB2312" w:hAnsi="楷体_GB2312" w:eastAsia="楷体_GB2312" w:cs="楷体_GB2312"/>
          <w:b/>
          <w:bCs/>
          <w:color w:val="auto"/>
          <w:sz w:val="32"/>
          <w:szCs w:val="32"/>
          <w:highlight w:val="none"/>
          <w:lang w:val="en-US" w:eastAsia="zh-CN"/>
        </w:rPr>
        <w:t>一是深耕“绿线”生态赋能，打造“旅居+康养”特色标杆。</w:t>
      </w:r>
      <w:r>
        <w:rPr>
          <w:rFonts w:hint="eastAsia" w:ascii="仿宋_GB2312" w:hAnsi="仿宋_GB2312" w:eastAsia="仿宋_GB2312" w:cs="仿宋_GB2312"/>
          <w:b w:val="0"/>
          <w:bCs w:val="0"/>
          <w:color w:val="auto"/>
          <w:sz w:val="32"/>
          <w:szCs w:val="32"/>
          <w:highlight w:val="none"/>
          <w:lang w:val="en-US" w:eastAsia="zh-CN"/>
        </w:rPr>
        <w:t>依托海丝艺术公园、玉沙湾公园等优质生态点位，打通休闲步道与骑行绿道，构建生态旅居休闲带；同步布局自助式旅居房、长租公寓、房车停靠点，开发“海丝康养”特色旅居产品，完善中长期旅居供给体系，实现生态资源与康养业态深度融合。</w:t>
      </w:r>
      <w:r>
        <w:rPr>
          <w:rFonts w:hint="eastAsia" w:ascii="楷体_GB2312" w:hAnsi="楷体_GB2312" w:eastAsia="楷体_GB2312" w:cs="楷体_GB2312"/>
          <w:b/>
          <w:bCs/>
          <w:color w:val="auto"/>
          <w:sz w:val="32"/>
          <w:szCs w:val="32"/>
          <w:highlight w:val="none"/>
          <w:lang w:val="en-US" w:eastAsia="zh-CN"/>
        </w:rPr>
        <w:t>二是激活“水线”滨海优势，丰富滨海旅居体验。</w:t>
      </w:r>
      <w:r>
        <w:rPr>
          <w:rFonts w:hint="eastAsia" w:ascii="仿宋_GB2312" w:hAnsi="仿宋_GB2312" w:eastAsia="仿宋_GB2312" w:cs="仿宋_GB2312"/>
          <w:b w:val="0"/>
          <w:bCs w:val="0"/>
          <w:color w:val="auto"/>
          <w:sz w:val="32"/>
          <w:szCs w:val="32"/>
          <w:highlight w:val="none"/>
          <w:lang w:val="en-US" w:eastAsia="zh-CN"/>
        </w:rPr>
        <w:t>立足玉沙湾、月亮湾等滨海区位禀赋，深挖渔耕文化内涵，保留滨海乡土风貌与渔家特色，开发“滨海休闲”特色产品，支持围绕滨海休闲、渔耕体验、体育赛事等方向，打造渔家生活、一线海景、闽南庭院等沉浸式旅居场景，强化松弛度假体验</w:t>
      </w:r>
      <w:r>
        <w:rPr>
          <w:rFonts w:hint="eastAsia" w:ascii="仿宋_GB2312" w:hAnsi="仿宋_GB2312" w:eastAsia="仿宋_GB2312" w:cs="仿宋_GB2312"/>
          <w:color w:val="auto"/>
          <w:sz w:val="32"/>
          <w:szCs w:val="32"/>
          <w:highlight w:val="none"/>
          <w:lang w:val="en-US" w:eastAsia="zh-CN"/>
        </w:rPr>
        <w:t>。</w:t>
      </w:r>
      <w:r>
        <w:rPr>
          <w:rFonts w:hint="eastAsia" w:ascii="楷体_GB2312" w:hAnsi="楷体_GB2312" w:eastAsia="楷体_GB2312" w:cs="楷体_GB2312"/>
          <w:b/>
          <w:bCs/>
          <w:color w:val="auto"/>
          <w:sz w:val="32"/>
          <w:szCs w:val="32"/>
          <w:highlight w:val="none"/>
          <w:lang w:val="en-US" w:eastAsia="zh-CN"/>
        </w:rPr>
        <w:t>三是挖掘“文线”文化底蕴，夯实品牌核心内核。</w:t>
      </w:r>
      <w:r>
        <w:rPr>
          <w:rFonts w:hint="eastAsia" w:ascii="仿宋_GB2312" w:hAnsi="仿宋_GB2312" w:eastAsia="仿宋_GB2312" w:cs="仿宋_GB2312"/>
          <w:b w:val="0"/>
          <w:bCs w:val="0"/>
          <w:color w:val="auto"/>
          <w:sz w:val="32"/>
          <w:szCs w:val="32"/>
          <w:highlight w:val="none"/>
          <w:lang w:val="en-US" w:eastAsia="zh-CN"/>
        </w:rPr>
        <w:t>整合海丝、侨乡、非遗等特色文化资源，将其有机植入各旅居试点，厚植品牌文化根基；重点培育“旅居+非遗”“旅居+文创”“旅居+研学”等多元融合业态，开发“侨乡乡愁”特色旅居产品，实现文化传播与旅居体验双向赋能</w:t>
      </w:r>
      <w:r>
        <w:rPr>
          <w:rFonts w:hint="eastAsia" w:ascii="仿宋_GB2312" w:hAnsi="仿宋_GB2312" w:eastAsia="仿宋_GB2312" w:cs="仿宋_GB2312"/>
          <w:color w:val="auto"/>
          <w:sz w:val="32"/>
          <w:szCs w:val="32"/>
          <w:highlight w:val="none"/>
          <w:lang w:val="en-US" w:eastAsia="zh-CN"/>
        </w:rPr>
        <w:t>。</w:t>
      </w:r>
      <w:bookmarkEnd w:id="7"/>
    </w:p>
    <w:bookmarkEnd w:id="6"/>
    <w:bookmarkEnd w:id="8"/>
    <w:bookmarkEnd w:id="9"/>
    <w:p w14:paraId="1D15B99E">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四、构建主客共享，完善公共服务配套。</w:t>
      </w:r>
      <w:r>
        <w:rPr>
          <w:rFonts w:hint="eastAsia" w:ascii="楷体_GB2312" w:hAnsi="楷体_GB2312" w:eastAsia="楷体_GB2312" w:cs="楷体_GB2312"/>
          <w:b/>
          <w:bCs/>
          <w:color w:val="auto"/>
          <w:sz w:val="32"/>
          <w:szCs w:val="32"/>
          <w:highlight w:val="none"/>
          <w:lang w:val="en-US" w:eastAsia="zh-CN"/>
        </w:rPr>
        <w:t>一是推行旅居管家专属服务。</w:t>
      </w:r>
      <w:r>
        <w:rPr>
          <w:rFonts w:hint="eastAsia" w:ascii="仿宋_GB2312" w:hAnsi="仿宋_GB2312" w:eastAsia="仿宋_GB2312" w:cs="仿宋_GB2312"/>
          <w:b w:val="0"/>
          <w:bCs w:val="0"/>
          <w:color w:val="auto"/>
          <w:sz w:val="32"/>
          <w:szCs w:val="32"/>
          <w:highlight w:val="none"/>
          <w:lang w:val="en-US" w:eastAsia="zh-CN"/>
        </w:rPr>
        <w:t>支持招引培育专业旅居管家队伍，鼓励本地村民、旅居中介、非遗传承人等加入，为旅居者提供全程式、精细化专属服务。</w:t>
      </w:r>
      <w:r>
        <w:rPr>
          <w:rFonts w:hint="eastAsia" w:ascii="楷体_GB2312" w:hAnsi="楷体_GB2312" w:eastAsia="楷体_GB2312" w:cs="楷体_GB2312"/>
          <w:b/>
          <w:bCs/>
          <w:color w:val="auto"/>
          <w:sz w:val="32"/>
          <w:szCs w:val="32"/>
          <w:highlight w:val="none"/>
          <w:lang w:val="en-US" w:eastAsia="zh-CN"/>
        </w:rPr>
        <w:t>二是打造主客共享服务体系。</w:t>
      </w:r>
      <w:r>
        <w:rPr>
          <w:rFonts w:hint="eastAsia" w:ascii="仿宋_GB2312" w:hAnsi="仿宋_GB2312" w:eastAsia="仿宋_GB2312" w:cs="仿宋_GB2312"/>
          <w:b w:val="0"/>
          <w:bCs w:val="0"/>
          <w:color w:val="auto"/>
          <w:sz w:val="32"/>
          <w:szCs w:val="32"/>
          <w:highlight w:val="none"/>
          <w:lang w:val="en-US" w:eastAsia="zh-CN"/>
        </w:rPr>
        <w:t>围绕旅居需求补齐快递物流、公厕等基础短板，提升卫生保洁、便民市场、餐饮服务、交通出行保障，实现旅居便捷度与居民生活品质同步提升，推动主客共享、共建共赢。</w:t>
      </w:r>
      <w:r>
        <w:rPr>
          <w:rFonts w:hint="eastAsia" w:ascii="楷体_GB2312" w:hAnsi="楷体_GB2312" w:eastAsia="楷体_GB2312" w:cs="楷体_GB2312"/>
          <w:b/>
          <w:bCs/>
          <w:color w:val="auto"/>
          <w:sz w:val="32"/>
          <w:szCs w:val="32"/>
          <w:highlight w:val="none"/>
          <w:lang w:val="en-US" w:eastAsia="zh-CN"/>
        </w:rPr>
        <w:t>三是推动公共服务均等化。</w:t>
      </w:r>
      <w:r>
        <w:rPr>
          <w:rFonts w:hint="eastAsia" w:ascii="仿宋_GB2312" w:hAnsi="仿宋_GB2312" w:eastAsia="仿宋_GB2312" w:cs="仿宋_GB2312"/>
          <w:b w:val="0"/>
          <w:bCs w:val="0"/>
          <w:color w:val="auto"/>
          <w:sz w:val="32"/>
          <w:szCs w:val="32"/>
          <w:highlight w:val="none"/>
          <w:lang w:val="en-US" w:eastAsia="zh-CN"/>
        </w:rPr>
        <w:t>打破游客与本地居民服务边界，推动医疗、交通、文化、消费、农贸市场等公共服务资源向旅居试点全面延伸，让旅居者享受与本地居民同等的公共服务待遇，真正实现同城化生活体验。</w:t>
      </w:r>
    </w:p>
    <w:p w14:paraId="512A28C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w:t>
      </w:r>
      <w:bookmarkStart w:id="10" w:name="OLE_LINK10"/>
      <w:r>
        <w:rPr>
          <w:rFonts w:hint="eastAsia" w:ascii="黑体" w:hAnsi="黑体" w:eastAsia="黑体" w:cs="黑体"/>
          <w:b w:val="0"/>
          <w:bCs w:val="0"/>
          <w:color w:val="auto"/>
          <w:sz w:val="32"/>
          <w:szCs w:val="32"/>
          <w:highlight w:val="none"/>
          <w:lang w:val="en-US" w:eastAsia="zh-CN"/>
        </w:rPr>
        <w:t>加强行业管理，提升运营服务水平。</w:t>
      </w:r>
      <w:r>
        <w:rPr>
          <w:rFonts w:hint="eastAsia" w:ascii="楷体_GB2312" w:hAnsi="楷体_GB2312" w:eastAsia="楷体_GB2312" w:cs="楷体_GB2312"/>
          <w:b/>
          <w:bCs/>
          <w:color w:val="auto"/>
          <w:sz w:val="32"/>
          <w:szCs w:val="32"/>
          <w:highlight w:val="none"/>
          <w:lang w:val="en-US" w:eastAsia="zh-CN"/>
        </w:rPr>
        <w:t>一是规范市场经营准入。</w:t>
      </w:r>
      <w:r>
        <w:rPr>
          <w:rFonts w:hint="eastAsia" w:ascii="仿宋_GB2312" w:hAnsi="仿宋_GB2312" w:eastAsia="仿宋_GB2312" w:cs="仿宋_GB2312"/>
          <w:color w:val="auto"/>
          <w:sz w:val="32"/>
          <w:szCs w:val="32"/>
          <w:highlight w:val="none"/>
          <w:lang w:val="en-US" w:eastAsia="zh-CN"/>
        </w:rPr>
        <w:t>支持引导培育专业旅居运营机构、旅居中介发展，督促经营主体依法取得法定经营资质，凭证开展旅居相关业务，筑牢行业经营合规底线。</w:t>
      </w:r>
      <w:r>
        <w:rPr>
          <w:rFonts w:hint="eastAsia" w:ascii="楷体_GB2312" w:hAnsi="楷体_GB2312" w:eastAsia="楷体_GB2312" w:cs="楷体_GB2312"/>
          <w:b/>
          <w:bCs/>
          <w:color w:val="auto"/>
          <w:sz w:val="32"/>
          <w:szCs w:val="32"/>
          <w:highlight w:val="none"/>
          <w:lang w:val="en-US" w:eastAsia="zh-CN"/>
        </w:rPr>
        <w:t>二是强化行业综合监管。</w:t>
      </w:r>
      <w:r>
        <w:rPr>
          <w:rFonts w:hint="default" w:ascii="仿宋_GB2312" w:hAnsi="仿宋_GB2312" w:eastAsia="仿宋_GB2312" w:cs="仿宋_GB2312"/>
          <w:color w:val="auto"/>
          <w:sz w:val="32"/>
          <w:szCs w:val="32"/>
          <w:highlight w:val="none"/>
          <w:lang w:val="en-US" w:eastAsia="zh-CN"/>
        </w:rPr>
        <w:t>将旅居管理、服务、运营等纳入行业监管体系，聚焦卫生、安全、价格、服务等关键环节强化日常管控与监督检查。积极推广网约房管理接口，探索制定配套短租业务管理办法，实现旅居房源网约管理规范化、标准化，保障旅居经营与管理的安全性、有序性。</w:t>
      </w:r>
      <w:r>
        <w:rPr>
          <w:rFonts w:hint="eastAsia" w:ascii="楷体_GB2312" w:hAnsi="楷体_GB2312" w:eastAsia="楷体_GB2312" w:cs="楷体_GB2312"/>
          <w:b/>
          <w:bCs/>
          <w:color w:val="auto"/>
          <w:sz w:val="32"/>
          <w:szCs w:val="32"/>
          <w:highlight w:val="none"/>
          <w:lang w:val="en-US" w:eastAsia="zh-CN"/>
        </w:rPr>
        <w:t>三是加强租赁审批服务。</w:t>
      </w:r>
      <w:r>
        <w:rPr>
          <w:rFonts w:hint="eastAsia" w:ascii="仿宋_GB2312" w:hAnsi="仿宋_GB2312" w:eastAsia="仿宋_GB2312" w:cs="仿宋_GB2312"/>
          <w:b w:val="0"/>
          <w:bCs w:val="0"/>
          <w:color w:val="auto"/>
          <w:sz w:val="32"/>
          <w:szCs w:val="32"/>
          <w:highlight w:val="none"/>
          <w:lang w:val="en-US" w:eastAsia="zh-CN"/>
        </w:rPr>
        <w:t>实行告知承诺制，提供咨询代办服务，规范租赁备案，保障双方权益。</w:t>
      </w:r>
    </w:p>
    <w:bookmarkEnd w:id="10"/>
    <w:p w14:paraId="4E35A2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六、强化人才培育，夯实产业发展基础</w:t>
      </w:r>
      <w:r>
        <w:rPr>
          <w:rFonts w:hint="eastAsia" w:ascii="黑体" w:hAnsi="黑体" w:eastAsia="黑体" w:cs="黑体"/>
          <w:b/>
          <w:bCs/>
          <w:color w:val="auto"/>
          <w:sz w:val="32"/>
          <w:szCs w:val="32"/>
          <w:highlight w:val="none"/>
          <w:lang w:val="en-US" w:eastAsia="zh-CN"/>
        </w:rPr>
        <w:t>。</w:t>
      </w:r>
      <w:r>
        <w:rPr>
          <w:rFonts w:hint="eastAsia" w:ascii="楷体_GB2312" w:hAnsi="楷体_GB2312" w:eastAsia="楷体_GB2312" w:cs="楷体_GB2312"/>
          <w:b/>
          <w:bCs/>
          <w:color w:val="auto"/>
          <w:sz w:val="32"/>
          <w:szCs w:val="32"/>
          <w:highlight w:val="none"/>
          <w:lang w:val="en-US" w:eastAsia="zh-CN"/>
        </w:rPr>
        <w:t>一是纳入培训计划。</w:t>
      </w:r>
      <w:r>
        <w:rPr>
          <w:rFonts w:hint="eastAsia" w:ascii="仿宋_GB2312" w:hAnsi="仿宋_GB2312" w:eastAsia="仿宋_GB2312" w:cs="仿宋_GB2312"/>
          <w:color w:val="auto"/>
          <w:sz w:val="32"/>
          <w:szCs w:val="32"/>
          <w:highlight w:val="none"/>
          <w:lang w:val="en-US" w:eastAsia="zh-CN"/>
        </w:rPr>
        <w:t>将旅居从业人员全面纳入乡村振兴、商贸服务业、餐饮住宿业、文化和旅游人才培训计划，针对性开展烘焙、厨师、康养服务、运营管理等技能培训，不断提升旅居管理和服务水平。</w:t>
      </w:r>
      <w:r>
        <w:rPr>
          <w:rFonts w:hint="eastAsia" w:ascii="楷体_GB2312" w:hAnsi="楷体_GB2312" w:eastAsia="楷体_GB2312" w:cs="楷体_GB2312"/>
          <w:b/>
          <w:bCs/>
          <w:color w:val="auto"/>
          <w:sz w:val="32"/>
          <w:szCs w:val="32"/>
          <w:highlight w:val="none"/>
          <w:lang w:val="en-US" w:eastAsia="zh-CN"/>
        </w:rPr>
        <w:t>二是完善激励政策。</w:t>
      </w:r>
      <w:r>
        <w:rPr>
          <w:rFonts w:hint="eastAsia" w:ascii="仿宋_GB2312" w:hAnsi="仿宋_GB2312" w:eastAsia="仿宋_GB2312" w:cs="仿宋_GB2312"/>
          <w:color w:val="auto"/>
          <w:sz w:val="32"/>
          <w:szCs w:val="32"/>
          <w:highlight w:val="none"/>
          <w:lang w:val="en-US" w:eastAsia="zh-CN"/>
        </w:rPr>
        <w:t>对在我区从事旅居相关工作满1年的经营者或从业人员给予一次性3000元补助，激发从业人员提升专业能力的积极性。</w:t>
      </w:r>
      <w:r>
        <w:rPr>
          <w:rFonts w:hint="eastAsia" w:ascii="楷体_GB2312" w:hAnsi="楷体_GB2312" w:eastAsia="楷体_GB2312" w:cs="楷体_GB2312"/>
          <w:b/>
          <w:bCs/>
          <w:color w:val="auto"/>
          <w:sz w:val="32"/>
          <w:szCs w:val="32"/>
          <w:highlight w:val="none"/>
          <w:lang w:val="en-US" w:eastAsia="zh-CN"/>
        </w:rPr>
        <w:t>三是鼓励本土就业。</w:t>
      </w:r>
      <w:r>
        <w:rPr>
          <w:rFonts w:hint="eastAsia" w:ascii="仿宋_GB2312" w:hAnsi="仿宋_GB2312" w:eastAsia="仿宋_GB2312" w:cs="仿宋_GB2312"/>
          <w:color w:val="auto"/>
          <w:sz w:val="32"/>
          <w:szCs w:val="32"/>
          <w:highlight w:val="none"/>
          <w:lang w:val="en-US" w:eastAsia="zh-CN"/>
        </w:rPr>
        <w:t>鼓励当地能人就地创业，吸引高校毕业生、企业经营者和旅居相关专业服务人才返乡创业，参与旅居发展。支持旅居经营主体吸纳本地劳动力就地就近就业，打造一支专业化、本土化的旅居人才队伍，为旅居发展提供人才支撑。</w:t>
      </w:r>
    </w:p>
    <w:p w14:paraId="1CCD7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七、加大财政扶持，激发市场发展活力。</w:t>
      </w:r>
      <w:r>
        <w:rPr>
          <w:rFonts w:hint="eastAsia" w:ascii="楷体_GB2312" w:hAnsi="楷体_GB2312" w:eastAsia="楷体_GB2312" w:cs="楷体_GB2312"/>
          <w:b/>
          <w:bCs/>
          <w:color w:val="auto"/>
          <w:sz w:val="32"/>
          <w:szCs w:val="32"/>
          <w:highlight w:val="none"/>
          <w:u w:val="none"/>
        </w:rPr>
        <w:t>一是统筹专项资金。</w:t>
      </w:r>
      <w:r>
        <w:rPr>
          <w:rFonts w:hint="eastAsia" w:ascii="Times New Roman" w:hAnsi="Times New Roman" w:eastAsia="仿宋_GB2312"/>
          <w:color w:val="auto"/>
          <w:sz w:val="32"/>
          <w:szCs w:val="32"/>
          <w:highlight w:val="none"/>
          <w:u w:val="none"/>
        </w:rPr>
        <w:t>统筹文旅、乡村振兴、台胞融合等各类专项资金，重点支持旅居设施配套、环境提升、业态创新、台青创业等领域发展。</w:t>
      </w:r>
      <w:r>
        <w:rPr>
          <w:rFonts w:hint="eastAsia" w:ascii="楷体_GB2312" w:hAnsi="楷体_GB2312" w:eastAsia="楷体_GB2312" w:cs="楷体_GB2312"/>
          <w:b/>
          <w:bCs/>
          <w:color w:val="auto"/>
          <w:sz w:val="32"/>
          <w:szCs w:val="32"/>
          <w:highlight w:val="none"/>
          <w:u w:val="none"/>
        </w:rPr>
        <w:t>二是扶持市场主体。</w:t>
      </w:r>
      <w:bookmarkStart w:id="11" w:name="OLE_LINK3"/>
      <w:r>
        <w:rPr>
          <w:rFonts w:hint="eastAsia" w:ascii="Times New Roman" w:hAnsi="Times New Roman" w:eastAsia="仿宋_GB2312"/>
          <w:color w:val="auto"/>
          <w:sz w:val="32"/>
          <w:szCs w:val="32"/>
          <w:highlight w:val="none"/>
          <w:u w:val="none"/>
          <w:lang w:val="en-US" w:eastAsia="zh-CN"/>
        </w:rPr>
        <w:t>对在我区从事旅居房源托管、客源对接、运营代理的专业中介机构及新引进的境内外专业旅居运营企业，自然年度代理盘活闲置房源50套（间）及以上且促成1个月以上签约率达50%以上的，签约1个月以上的房源每套每月给予500元补助，单个机构年奖励最高不超过5万元</w:t>
      </w:r>
      <w:r>
        <w:rPr>
          <w:rFonts w:hint="eastAsia" w:ascii="仿宋_GB2312" w:hAnsi="仿宋_GB2312" w:eastAsia="仿宋_GB2312" w:cs="仿宋_GB2312"/>
          <w:color w:val="auto"/>
          <w:sz w:val="32"/>
          <w:szCs w:val="32"/>
          <w:lang w:val="en-US" w:eastAsia="zh-CN"/>
        </w:rPr>
        <w:t>。</w:t>
      </w:r>
      <w:bookmarkEnd w:id="11"/>
    </w:p>
    <w:p w14:paraId="43C41975">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八、加强金融支持，拓宽融资渠道。</w:t>
      </w:r>
      <w:r>
        <w:rPr>
          <w:rFonts w:hint="eastAsia" w:ascii="仿宋_GB2312" w:hAnsi="仿宋_GB2312" w:eastAsia="仿宋_GB2312" w:cs="仿宋_GB2312"/>
          <w:color w:val="auto"/>
          <w:sz w:val="32"/>
          <w:szCs w:val="32"/>
          <w:highlight w:val="none"/>
          <w:lang w:val="en-US" w:eastAsia="zh-CN"/>
        </w:rPr>
        <w:t>鼓励金融机构创新金融产品和服务模式，推出“旅居贷”等特色文旅金融产品，进一步拓展旅居发展经营主体融资渠道。鼓励金融机构扩大旅居行业信贷投入，落实优惠利率政策，加大减费让利力度，切实降低旅居经营主体融资成本。</w:t>
      </w:r>
    </w:p>
    <w:p w14:paraId="5946C2F9">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default" w:ascii="仿宋_GB2312" w:hAnsi="仿宋_GB2312" w:eastAsia="仿宋_GB2312" w:cs="仿宋_GB2312"/>
          <w:color w:val="auto"/>
          <w:sz w:val="32"/>
          <w:szCs w:val="32"/>
          <w:highlight w:val="none"/>
          <w:lang w:val="en-US" w:eastAsia="zh-CN"/>
        </w:rPr>
      </w:pPr>
      <w:bookmarkStart w:id="12" w:name="OLE_LINK5"/>
      <w:r>
        <w:rPr>
          <w:rFonts w:hint="eastAsia" w:ascii="黑体" w:hAnsi="黑体" w:eastAsia="黑体" w:cs="黑体"/>
          <w:b w:val="0"/>
          <w:bCs w:val="0"/>
          <w:color w:val="auto"/>
          <w:sz w:val="32"/>
          <w:szCs w:val="32"/>
          <w:highlight w:val="none"/>
          <w:lang w:val="en-US" w:eastAsia="zh-CN"/>
        </w:rPr>
        <w:t>九、</w:t>
      </w:r>
      <w:bookmarkStart w:id="13" w:name="OLE_LINK11"/>
      <w:r>
        <w:rPr>
          <w:rFonts w:hint="eastAsia" w:ascii="黑体" w:hAnsi="黑体" w:eastAsia="黑体" w:cs="黑体"/>
          <w:b w:val="0"/>
          <w:bCs w:val="0"/>
          <w:color w:val="auto"/>
          <w:sz w:val="32"/>
          <w:szCs w:val="32"/>
          <w:highlight w:val="none"/>
          <w:lang w:val="en-US" w:eastAsia="zh-CN"/>
        </w:rPr>
        <w:t>强化宣传推广，拓展旅居客源市场。</w:t>
      </w:r>
      <w:bookmarkStart w:id="14" w:name="OLE_LINK12"/>
      <w:r>
        <w:rPr>
          <w:rFonts w:hint="eastAsia" w:ascii="楷体_GB2312" w:hAnsi="楷体_GB2312" w:eastAsia="楷体_GB2312" w:cs="楷体_GB2312"/>
          <w:b/>
          <w:bCs/>
          <w:color w:val="auto"/>
          <w:sz w:val="32"/>
          <w:szCs w:val="32"/>
          <w:highlight w:val="none"/>
          <w:lang w:val="en-US" w:eastAsia="zh-CN"/>
        </w:rPr>
        <w:t>一是搭建旅居智慧平台。</w:t>
      </w:r>
      <w:r>
        <w:rPr>
          <w:rFonts w:hint="eastAsia" w:ascii="仿宋_GB2312" w:hAnsi="仿宋_GB2312" w:eastAsia="仿宋_GB2312" w:cs="仿宋_GB2312"/>
          <w:b w:val="0"/>
          <w:bCs w:val="0"/>
          <w:color w:val="auto"/>
          <w:sz w:val="32"/>
          <w:szCs w:val="32"/>
          <w:highlight w:val="none"/>
          <w:lang w:val="en-US" w:eastAsia="zh-CN"/>
        </w:rPr>
        <w:t>打通微信、抖音、微博等主流网络媒体端口，开设旅居服务智慧版块，提供定制化行程规划、个性化服务推荐、线上预订对接等一站式智慧服务。</w:t>
      </w:r>
      <w:r>
        <w:rPr>
          <w:rFonts w:hint="eastAsia" w:ascii="楷体_GB2312" w:hAnsi="楷体_GB2312" w:eastAsia="楷体_GB2312" w:cs="楷体_GB2312"/>
          <w:b/>
          <w:bCs/>
          <w:color w:val="auto"/>
          <w:sz w:val="32"/>
          <w:szCs w:val="32"/>
          <w:highlight w:val="none"/>
          <w:lang w:val="en-US" w:eastAsia="zh-CN"/>
        </w:rPr>
        <w:t>二是创新多维旅居宣传模式。</w:t>
      </w:r>
      <w:r>
        <w:rPr>
          <w:rFonts w:hint="eastAsia" w:ascii="仿宋_GB2312" w:hAnsi="仿宋_GB2312" w:eastAsia="仿宋_GB2312" w:cs="仿宋_GB2312"/>
          <w:color w:val="auto"/>
          <w:sz w:val="32"/>
          <w:szCs w:val="32"/>
          <w:highlight w:val="none"/>
          <w:lang w:val="en-US" w:eastAsia="zh-CN"/>
        </w:rPr>
        <w:t>构建“线上+线下”旅居宣传矩阵，邀请专业公司及文旅名人、网络达人、旅居体验官等，精心拍摄制作台商区滨海旅居、闽式侨乡旅居等主题宣传短视频、微短剧、微电影，培育一批“台商旅居推荐官”，借助新媒体平台扩大品牌传播力。</w:t>
      </w:r>
      <w:r>
        <w:rPr>
          <w:rFonts w:hint="eastAsia" w:ascii="楷体_GB2312" w:hAnsi="楷体_GB2312" w:eastAsia="楷体_GB2312" w:cs="楷体_GB2312"/>
          <w:b/>
          <w:bCs/>
          <w:color w:val="auto"/>
          <w:sz w:val="32"/>
          <w:szCs w:val="32"/>
          <w:highlight w:val="none"/>
          <w:lang w:val="en-US" w:eastAsia="zh-CN"/>
        </w:rPr>
        <w:t>三是强化活动引流。</w:t>
      </w:r>
      <w:r>
        <w:rPr>
          <w:rFonts w:hint="eastAsia" w:ascii="仿宋_GB2312" w:hAnsi="仿宋_GB2312" w:eastAsia="仿宋_GB2312" w:cs="仿宋_GB2312"/>
          <w:color w:val="auto"/>
          <w:sz w:val="32"/>
          <w:szCs w:val="32"/>
          <w:highlight w:val="none"/>
          <w:lang w:val="en-US" w:eastAsia="zh-CN"/>
        </w:rPr>
        <w:t>策划举办“旅居泉州台商投资区”品牌推荐会、滨海旅居消费季等线下活动，精准吸引周边及省外目标客群，提升台商区旅居品牌知名度与影响力。</w:t>
      </w:r>
      <w:bookmarkEnd w:id="12"/>
      <w:bookmarkEnd w:id="13"/>
    </w:p>
    <w:bookmarkEnd w:id="14"/>
    <w:p w14:paraId="1915ECE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eastAsia="仿宋_GB2312"/>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十、健全保障机制，推动政策落地见效。</w:t>
      </w:r>
      <w:r>
        <w:rPr>
          <w:rFonts w:hint="eastAsia" w:ascii="仿宋_GB2312" w:eastAsia="仿宋_GB2312"/>
          <w:bCs/>
          <w:color w:val="auto"/>
          <w:sz w:val="32"/>
          <w:szCs w:val="32"/>
          <w:highlight w:val="none"/>
          <w:lang w:val="en-US" w:eastAsia="zh-CN"/>
        </w:rPr>
        <w:t>依托区文旅经济发展指挥部，统筹协调旅居经济发展重大事项、政策制定、项目推进等工作。各乡镇切实承担属地责任，重点做好辖区内旅居安全监管、生活配套服务完善、闲置资源梳理盘活等工作。明确各部门职责分工，形成各司其职、协同发力、齐抓共管的工作格局。</w:t>
      </w:r>
    </w:p>
    <w:p w14:paraId="1F9788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同一项目符合本意见条款或者本区范围内其他扶持政策条款或性质相似条款的，只可选择其中一项政策条款进行申报，不得重复申报或多头申报，原则上采取“就高补助”办法给予认定，不予重复享受。</w:t>
      </w:r>
    </w:p>
    <w:p w14:paraId="7538C3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本文件自印发之日起施行，有效期至</w:t>
      </w:r>
      <w:r>
        <w:rPr>
          <w:rFonts w:hint="default" w:ascii="Times New Roman" w:hAnsi="Times New Roman" w:eastAsia="仿宋_GB2312" w:cs="Times New Roman"/>
          <w:color w:val="auto"/>
          <w:sz w:val="32"/>
          <w:szCs w:val="32"/>
          <w:highlight w:val="none"/>
          <w:lang w:val="en-US" w:eastAsia="zh-CN"/>
        </w:rPr>
        <w:t>2028</w:t>
      </w:r>
      <w:r>
        <w:rPr>
          <w:rFonts w:hint="eastAsia" w:ascii="仿宋_GB2312" w:hAnsi="仿宋_GB2312" w:eastAsia="仿宋_GB2312" w:cs="仿宋_GB2312"/>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日止。</w:t>
      </w:r>
      <w:bookmarkEnd w:id="1"/>
      <w:bookmarkEnd w:id="2"/>
    </w:p>
    <w:sectPr>
      <w:footerReference r:id="rId3" w:type="default"/>
      <w:pgSz w:w="11906" w:h="16838"/>
      <w:pgMar w:top="192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70F4">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7E936">
                          <w:pPr>
                            <w:pStyle w:val="6"/>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87E936">
                    <w:pPr>
                      <w:pStyle w:val="6"/>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4BF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4E4BF5"/>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N2Q5MmFlNTA1OWFiOGNmZGExY2E4ZTFhZDBiZmIifQ=="/>
    <w:docVar w:name="KSO_WPS_MARK_KEY" w:val="7b32bc3d-9792-4744-8b90-0560f84d06ae"/>
  </w:docVars>
  <w:rsids>
    <w:rsidRoot w:val="00000000"/>
    <w:rsid w:val="0053113B"/>
    <w:rsid w:val="0328322B"/>
    <w:rsid w:val="03D76468"/>
    <w:rsid w:val="04225BBF"/>
    <w:rsid w:val="04CC19A6"/>
    <w:rsid w:val="0733430F"/>
    <w:rsid w:val="07364130"/>
    <w:rsid w:val="09A35C89"/>
    <w:rsid w:val="09FB207A"/>
    <w:rsid w:val="0A7B32AF"/>
    <w:rsid w:val="0A943E6D"/>
    <w:rsid w:val="10DC126C"/>
    <w:rsid w:val="11FB5772"/>
    <w:rsid w:val="122F3502"/>
    <w:rsid w:val="13244FF5"/>
    <w:rsid w:val="13492E2D"/>
    <w:rsid w:val="1353553E"/>
    <w:rsid w:val="14F25F30"/>
    <w:rsid w:val="1655298C"/>
    <w:rsid w:val="188A386F"/>
    <w:rsid w:val="19476C4B"/>
    <w:rsid w:val="1A241A98"/>
    <w:rsid w:val="1AD526CE"/>
    <w:rsid w:val="1C4F52EF"/>
    <w:rsid w:val="1C947B87"/>
    <w:rsid w:val="1CBB4733"/>
    <w:rsid w:val="1D687BCA"/>
    <w:rsid w:val="1EB12BAF"/>
    <w:rsid w:val="1FDA1374"/>
    <w:rsid w:val="20A04F36"/>
    <w:rsid w:val="228B19E8"/>
    <w:rsid w:val="231B330F"/>
    <w:rsid w:val="23F073B8"/>
    <w:rsid w:val="23F959F3"/>
    <w:rsid w:val="250E03FE"/>
    <w:rsid w:val="25565115"/>
    <w:rsid w:val="2567738B"/>
    <w:rsid w:val="27F9678B"/>
    <w:rsid w:val="28F53BE0"/>
    <w:rsid w:val="2AC21D89"/>
    <w:rsid w:val="2B5B5A5F"/>
    <w:rsid w:val="2E7D2606"/>
    <w:rsid w:val="2FBC0573"/>
    <w:rsid w:val="3143321D"/>
    <w:rsid w:val="3242667B"/>
    <w:rsid w:val="32D47480"/>
    <w:rsid w:val="332B5B5F"/>
    <w:rsid w:val="368F480F"/>
    <w:rsid w:val="38002096"/>
    <w:rsid w:val="383E029A"/>
    <w:rsid w:val="3A044B6E"/>
    <w:rsid w:val="3A363E04"/>
    <w:rsid w:val="3A5C3C90"/>
    <w:rsid w:val="3B1479D8"/>
    <w:rsid w:val="3BFC46F4"/>
    <w:rsid w:val="3C15564A"/>
    <w:rsid w:val="3CC067D4"/>
    <w:rsid w:val="3CFC4C72"/>
    <w:rsid w:val="3D7529B0"/>
    <w:rsid w:val="408D1571"/>
    <w:rsid w:val="41CA46A4"/>
    <w:rsid w:val="453A7782"/>
    <w:rsid w:val="45554369"/>
    <w:rsid w:val="45E83F3B"/>
    <w:rsid w:val="46577392"/>
    <w:rsid w:val="46AD7304"/>
    <w:rsid w:val="47A00A12"/>
    <w:rsid w:val="47A53E92"/>
    <w:rsid w:val="480A6B7A"/>
    <w:rsid w:val="49042927"/>
    <w:rsid w:val="498764DA"/>
    <w:rsid w:val="49F37DA2"/>
    <w:rsid w:val="4B0F5290"/>
    <w:rsid w:val="4B595A7B"/>
    <w:rsid w:val="4B6F6B33"/>
    <w:rsid w:val="4BB13BC5"/>
    <w:rsid w:val="4C5F40FE"/>
    <w:rsid w:val="4D7F5185"/>
    <w:rsid w:val="50F36AF6"/>
    <w:rsid w:val="52304CA0"/>
    <w:rsid w:val="52E85001"/>
    <w:rsid w:val="54BA1073"/>
    <w:rsid w:val="57882E88"/>
    <w:rsid w:val="59636BC2"/>
    <w:rsid w:val="5AA753A5"/>
    <w:rsid w:val="5B941906"/>
    <w:rsid w:val="5D340697"/>
    <w:rsid w:val="5D7E1B69"/>
    <w:rsid w:val="5E7360DE"/>
    <w:rsid w:val="5F6202B2"/>
    <w:rsid w:val="5FE769BB"/>
    <w:rsid w:val="62A32EA1"/>
    <w:rsid w:val="64CF3021"/>
    <w:rsid w:val="65BF660F"/>
    <w:rsid w:val="65DD48FE"/>
    <w:rsid w:val="662C61CC"/>
    <w:rsid w:val="66742B67"/>
    <w:rsid w:val="67403522"/>
    <w:rsid w:val="6A325217"/>
    <w:rsid w:val="6AF55387"/>
    <w:rsid w:val="6C1338EE"/>
    <w:rsid w:val="6E0F511C"/>
    <w:rsid w:val="6E542DD3"/>
    <w:rsid w:val="6F254669"/>
    <w:rsid w:val="6F852D82"/>
    <w:rsid w:val="6F953EAD"/>
    <w:rsid w:val="6FB46AB9"/>
    <w:rsid w:val="70331DB1"/>
    <w:rsid w:val="71D70430"/>
    <w:rsid w:val="71E80C9B"/>
    <w:rsid w:val="724A1287"/>
    <w:rsid w:val="73107FF7"/>
    <w:rsid w:val="73B21B10"/>
    <w:rsid w:val="77A922A0"/>
    <w:rsid w:val="78E01ABC"/>
    <w:rsid w:val="79172909"/>
    <w:rsid w:val="791D6A1D"/>
    <w:rsid w:val="799001E9"/>
    <w:rsid w:val="7B694BFB"/>
    <w:rsid w:val="7B765CAA"/>
    <w:rsid w:val="7B79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200" w:leftChars="200"/>
    </w:pPr>
  </w:style>
  <w:style w:type="paragraph" w:styleId="5">
    <w:name w:val="Balloon Text"/>
    <w:basedOn w:val="1"/>
    <w:next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qFormat/>
    <w:uiPriority w:val="0"/>
    <w:pPr>
      <w:ind w:left="0" w:leftChars="0"/>
    </w:pPr>
    <w:rPr>
      <w:szCs w:val="2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2826</Words>
  <Characters>2839</Characters>
  <Lines>0</Lines>
  <Paragraphs>0</Paragraphs>
  <TotalTime>11</TotalTime>
  <ScaleCrop>false</ScaleCrop>
  <LinksUpToDate>false</LinksUpToDate>
  <CharactersWithSpaces>2839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2023-10-17T01:16:00Z</dcterms:created>
  <dc:creator>user</dc:creator>
  <cp:lastModifiedBy>、Py</cp:lastModifiedBy>
  <cp:lastPrinted>2026-05-14T08:51:00Z</cp:lastPrinted>
  <dcterms:modified xsi:type="dcterms:W3CDTF">2026-06-01T08:30:20Z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6042AA0E98D24391A243A8AB7341665B</vt:lpwstr>
  </property>
</Properties>
</file>