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0B2" w:rsidRDefault="00CA20B2">
      <w:pPr>
        <w:spacing w:line="800" w:lineRule="exact"/>
        <w:ind w:firstLineChars="0" w:firstLine="0"/>
        <w:jc w:val="center"/>
        <w:rPr>
          <w:rFonts w:ascii="Times New Roman" w:eastAsia="Times New Roman" w:hAnsi="Times New Roman"/>
          <w:b/>
          <w:color w:val="000000"/>
          <w:sz w:val="44"/>
          <w:szCs w:val="44"/>
        </w:rPr>
      </w:pPr>
    </w:p>
    <w:p w:rsidR="00CA20B2" w:rsidRDefault="00CA20B2">
      <w:pPr>
        <w:spacing w:line="800" w:lineRule="exact"/>
        <w:ind w:firstLineChars="0" w:firstLine="0"/>
        <w:jc w:val="center"/>
        <w:rPr>
          <w:rFonts w:ascii="Times New Roman" w:eastAsia="Times New Roman" w:hAnsi="Times New Roman"/>
          <w:b/>
          <w:color w:val="000000"/>
          <w:sz w:val="44"/>
          <w:szCs w:val="44"/>
        </w:rPr>
      </w:pPr>
    </w:p>
    <w:p w:rsidR="00CA20B2" w:rsidRDefault="00CA20B2">
      <w:pPr>
        <w:spacing w:line="800" w:lineRule="exact"/>
        <w:ind w:firstLineChars="0" w:firstLine="0"/>
        <w:jc w:val="center"/>
        <w:rPr>
          <w:rFonts w:ascii="Times New Roman" w:eastAsia="Times New Roman" w:hAnsi="Times New Roman"/>
          <w:b/>
          <w:color w:val="000000"/>
          <w:sz w:val="44"/>
          <w:szCs w:val="44"/>
        </w:rPr>
      </w:pPr>
    </w:p>
    <w:p w:rsidR="00CA20B2"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方正小标宋简体" w:hAnsi="Times New Roman"/>
          <w:color w:val="000000"/>
          <w:sz w:val="44"/>
          <w:szCs w:val="44"/>
        </w:rPr>
      </w:pPr>
      <w:r w:rsidRPr="00DE5CEF">
        <w:rPr>
          <w:rFonts w:ascii="Times New Roman" w:eastAsia="方正小标宋简体" w:hAnsi="Times New Roman" w:hint="eastAsia"/>
          <w:color w:val="000000"/>
          <w:sz w:val="44"/>
          <w:szCs w:val="44"/>
        </w:rPr>
        <w:t>泉州台商投资区</w:t>
      </w:r>
      <w:r w:rsidRPr="00DE5CEF">
        <w:rPr>
          <w:rFonts w:ascii="Times New Roman" w:eastAsia="方正小标宋简体" w:hAnsi="Times New Roman"/>
          <w:color w:val="000000"/>
          <w:sz w:val="44"/>
          <w:szCs w:val="44"/>
        </w:rPr>
        <w:t>“</w:t>
      </w:r>
      <w:r w:rsidRPr="00DE5CEF">
        <w:rPr>
          <w:rFonts w:ascii="Times New Roman" w:eastAsia="方正小标宋简体" w:hAnsi="Times New Roman" w:hint="eastAsia"/>
          <w:color w:val="000000"/>
          <w:sz w:val="44"/>
          <w:szCs w:val="44"/>
        </w:rPr>
        <w:t>十四五</w:t>
      </w:r>
      <w:r w:rsidRPr="00DE5CEF">
        <w:rPr>
          <w:rFonts w:ascii="Times New Roman" w:eastAsia="方正小标宋简体" w:hAnsi="Times New Roman"/>
          <w:color w:val="000000"/>
          <w:sz w:val="44"/>
          <w:szCs w:val="44"/>
        </w:rPr>
        <w:t>”</w:t>
      </w:r>
      <w:r w:rsidRPr="00DE5CEF">
        <w:rPr>
          <w:rFonts w:ascii="Times New Roman" w:eastAsia="方正小标宋简体" w:hAnsi="Times New Roman" w:hint="eastAsia"/>
          <w:color w:val="000000"/>
          <w:sz w:val="44"/>
          <w:szCs w:val="44"/>
        </w:rPr>
        <w:t>现代服务业</w:t>
      </w:r>
    </w:p>
    <w:p w:rsidR="00CA20B2" w:rsidRPr="00DE5CEF" w:rsidRDefault="00CA20B2">
      <w:pPr>
        <w:spacing w:line="800" w:lineRule="exact"/>
        <w:ind w:firstLineChars="0" w:firstLine="0"/>
        <w:jc w:val="center"/>
        <w:rPr>
          <w:rFonts w:ascii="Times New Roman" w:eastAsia="方正小标宋简体" w:hAnsi="Times New Roman"/>
          <w:color w:val="000000"/>
          <w:sz w:val="44"/>
          <w:szCs w:val="44"/>
        </w:rPr>
      </w:pPr>
      <w:r w:rsidRPr="00DE5CEF">
        <w:rPr>
          <w:rFonts w:ascii="Times New Roman" w:eastAsia="方正小标宋简体" w:hAnsi="Times New Roman" w:hint="eastAsia"/>
          <w:color w:val="000000"/>
          <w:sz w:val="44"/>
          <w:szCs w:val="44"/>
        </w:rPr>
        <w:t>发展专项规划（</w:t>
      </w:r>
      <w:r w:rsidRPr="00DE5CEF">
        <w:rPr>
          <w:rFonts w:ascii="Times New Roman" w:eastAsia="方正小标宋简体" w:hAnsi="Times New Roman"/>
          <w:color w:val="000000"/>
          <w:sz w:val="44"/>
          <w:szCs w:val="44"/>
        </w:rPr>
        <w:t>2021-2025</w:t>
      </w:r>
      <w:r w:rsidRPr="00DE5CEF">
        <w:rPr>
          <w:rFonts w:ascii="Times New Roman" w:eastAsia="方正小标宋简体" w:hAnsi="Times New Roman" w:hint="eastAsia"/>
          <w:color w:val="000000"/>
          <w:sz w:val="44"/>
          <w:szCs w:val="44"/>
        </w:rPr>
        <w:t>年）</w:t>
      </w:r>
    </w:p>
    <w:p w:rsidR="00CA20B2" w:rsidRPr="00DE5CEF" w:rsidRDefault="00CA20B2">
      <w:pPr>
        <w:spacing w:line="800" w:lineRule="exact"/>
        <w:ind w:firstLineChars="0" w:firstLine="0"/>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 w:val="44"/>
          <w:szCs w:val="44"/>
        </w:rPr>
      </w:pPr>
    </w:p>
    <w:p w:rsidR="00CA20B2" w:rsidRPr="00DE5CEF" w:rsidRDefault="00CA20B2">
      <w:pPr>
        <w:spacing w:line="800" w:lineRule="exact"/>
        <w:ind w:firstLineChars="0" w:firstLine="0"/>
        <w:jc w:val="center"/>
        <w:rPr>
          <w:rFonts w:ascii="Times New Roman" w:eastAsia="Times New Roman" w:hAnsi="Times New Roman"/>
          <w:b/>
          <w:color w:val="000000"/>
          <w:szCs w:val="32"/>
        </w:rPr>
      </w:pPr>
      <w:r w:rsidRPr="00DE5CEF">
        <w:rPr>
          <w:rFonts w:ascii="Times New Roman" w:hAnsi="宋体" w:hint="eastAsia"/>
          <w:b/>
          <w:color w:val="000000"/>
          <w:szCs w:val="32"/>
        </w:rPr>
        <w:t>二〇二一年六月</w:t>
      </w:r>
    </w:p>
    <w:p w:rsidR="00CA20B2" w:rsidRPr="00E557B6" w:rsidRDefault="00CA20B2" w:rsidP="00E557B6">
      <w:pPr>
        <w:spacing w:line="800" w:lineRule="exact"/>
        <w:ind w:firstLineChars="0" w:firstLine="0"/>
        <w:jc w:val="center"/>
        <w:rPr>
          <w:rFonts w:ascii="Times New Roman" w:hAnsi="Times New Roman"/>
          <w:b/>
          <w:color w:val="000000"/>
          <w:sz w:val="44"/>
          <w:szCs w:val="44"/>
        </w:rPr>
        <w:sectPr w:rsidR="00CA20B2" w:rsidRPr="00E557B6">
          <w:headerReference w:type="even" r:id="rId6"/>
          <w:headerReference w:type="default" r:id="rId7"/>
          <w:footerReference w:type="even" r:id="rId8"/>
          <w:footerReference w:type="default" r:id="rId9"/>
          <w:headerReference w:type="first" r:id="rId10"/>
          <w:footerReference w:type="first" r:id="rId11"/>
          <w:pgSz w:w="11906" w:h="16838"/>
          <w:pgMar w:top="1440" w:right="1701" w:bottom="1440" w:left="1701" w:header="851" w:footer="992" w:gutter="0"/>
          <w:pgNumType w:fmt="upperRoman" w:start="1"/>
          <w:cols w:space="720"/>
          <w:titlePg/>
          <w:docGrid w:type="lines" w:linePitch="435"/>
        </w:sectPr>
      </w:pPr>
      <w:r>
        <w:rPr>
          <w:rFonts w:ascii="Times New Roman" w:eastAsia="Times New Roman" w:hAnsi="Times New Roman"/>
          <w:bCs/>
          <w:color w:val="000000"/>
          <w:szCs w:val="32"/>
        </w:rPr>
        <w:br w:type="page"/>
      </w:r>
    </w:p>
    <w:p w:rsidR="00CA20B2" w:rsidRDefault="00CA20B2">
      <w:pPr>
        <w:pStyle w:val="TOC10"/>
        <w:spacing w:line="288" w:lineRule="auto"/>
        <w:jc w:val="center"/>
        <w:rPr>
          <w:rFonts w:ascii="黑体" w:eastAsia="黑体" w:hAnsi="黑体" w:cs="黑体"/>
          <w:b/>
          <w:bCs/>
          <w:color w:val="auto"/>
          <w:sz w:val="28"/>
          <w:szCs w:val="28"/>
          <w:lang w:val="zh-CN"/>
        </w:rPr>
      </w:pPr>
      <w:bookmarkStart w:id="0" w:name="_Toc2696_WPSOffice_Level1"/>
      <w:r>
        <w:rPr>
          <w:rFonts w:ascii="黑体" w:eastAsia="黑体" w:hAnsi="黑体" w:cs="黑体" w:hint="eastAsia"/>
          <w:b/>
          <w:bCs/>
          <w:color w:val="auto"/>
          <w:sz w:val="28"/>
          <w:szCs w:val="28"/>
          <w:lang w:val="zh-CN"/>
        </w:rPr>
        <w:t>目录</w:t>
      </w:r>
    </w:p>
    <w:p w:rsidR="00CA20B2" w:rsidRDefault="00CA20B2" w:rsidP="00491AAB">
      <w:pPr>
        <w:pStyle w:val="TOC1"/>
        <w:tabs>
          <w:tab w:val="right" w:leader="dot" w:pos="8504"/>
        </w:tabs>
        <w:spacing w:line="240" w:lineRule="auto"/>
        <w:rPr>
          <w:rFonts w:ascii="黑体" w:eastAsia="黑体" w:hAnsi="黑体" w:cs="黑体"/>
          <w:b/>
          <w:kern w:val="2"/>
          <w:sz w:val="21"/>
          <w:szCs w:val="21"/>
        </w:rPr>
      </w:pPr>
      <w:r>
        <w:fldChar w:fldCharType="begin"/>
      </w:r>
      <w:r>
        <w:instrText xml:space="preserve"> TOC \o "1-3" \h \z \u </w:instrText>
      </w:r>
      <w:r>
        <w:fldChar w:fldCharType="separate"/>
      </w:r>
      <w:hyperlink w:anchor="_Toc73371173" w:history="1">
        <w:r>
          <w:rPr>
            <w:rFonts w:ascii="黑体" w:eastAsia="黑体" w:hAnsi="黑体" w:cs="黑体" w:hint="eastAsia"/>
            <w:b/>
            <w:kern w:val="2"/>
            <w:sz w:val="21"/>
            <w:szCs w:val="21"/>
          </w:rPr>
          <w:t>一、规划总则</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_Toc73371173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74" w:history="1">
        <w:r>
          <w:rPr>
            <w:rStyle w:val="Hyperlink"/>
            <w:rFonts w:ascii="Times New Roman" w:eastAsia="楷体_GB2312" w:hAnsi="Times New Roman" w:hint="eastAsia"/>
            <w:spacing w:val="-5"/>
            <w:sz w:val="21"/>
            <w:szCs w:val="21"/>
          </w:rPr>
          <w:t>（一）规划目的和性质</w:t>
        </w:r>
        <w:r>
          <w:rPr>
            <w:sz w:val="21"/>
            <w:szCs w:val="21"/>
          </w:rPr>
          <w:tab/>
        </w:r>
        <w:r>
          <w:rPr>
            <w:sz w:val="21"/>
            <w:szCs w:val="21"/>
          </w:rPr>
          <w:fldChar w:fldCharType="begin"/>
        </w:r>
        <w:r>
          <w:rPr>
            <w:sz w:val="21"/>
            <w:szCs w:val="21"/>
          </w:rPr>
          <w:instrText xml:space="preserve"> PAGEREF _Toc73371174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75" w:history="1">
        <w:r>
          <w:rPr>
            <w:rStyle w:val="Hyperlink"/>
            <w:rFonts w:ascii="Times New Roman" w:eastAsia="楷体_GB2312" w:hAnsi="Times New Roman" w:hint="eastAsia"/>
            <w:spacing w:val="-5"/>
            <w:sz w:val="21"/>
            <w:szCs w:val="21"/>
          </w:rPr>
          <w:t>（二）规划范围和领域</w:t>
        </w:r>
        <w:bookmarkStart w:id="1" w:name="_GoBack"/>
        <w:bookmarkEnd w:id="1"/>
        <w:r>
          <w:rPr>
            <w:sz w:val="21"/>
            <w:szCs w:val="21"/>
          </w:rPr>
          <w:tab/>
        </w:r>
        <w:r>
          <w:rPr>
            <w:sz w:val="21"/>
            <w:szCs w:val="21"/>
          </w:rPr>
          <w:fldChar w:fldCharType="begin"/>
        </w:r>
        <w:r>
          <w:rPr>
            <w:sz w:val="21"/>
            <w:szCs w:val="21"/>
          </w:rPr>
          <w:instrText xml:space="preserve"> PAGEREF _Toc73371175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rPr>
      </w:pPr>
      <w:hyperlink w:anchor="_Toc73371176" w:history="1">
        <w:r>
          <w:rPr>
            <w:rStyle w:val="Hyperlink"/>
            <w:rFonts w:ascii="Times New Roman" w:eastAsia="楷体_GB2312" w:hAnsi="Times New Roman" w:hint="eastAsia"/>
            <w:spacing w:val="-5"/>
            <w:sz w:val="21"/>
            <w:szCs w:val="21"/>
          </w:rPr>
          <w:t>（三）规划空间和期限</w:t>
        </w:r>
        <w:r>
          <w:rPr>
            <w:sz w:val="21"/>
            <w:szCs w:val="21"/>
          </w:rPr>
          <w:tab/>
        </w:r>
        <w:r>
          <w:rPr>
            <w:sz w:val="21"/>
            <w:szCs w:val="21"/>
          </w:rPr>
          <w:fldChar w:fldCharType="begin"/>
        </w:r>
        <w:r>
          <w:rPr>
            <w:sz w:val="21"/>
            <w:szCs w:val="21"/>
          </w:rPr>
          <w:instrText xml:space="preserve"> PAGEREF _Toc73371176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1"/>
        <w:tabs>
          <w:tab w:val="right" w:leader="dot" w:pos="8504"/>
        </w:tabs>
        <w:spacing w:line="240" w:lineRule="auto"/>
        <w:rPr>
          <w:rFonts w:ascii="黑体" w:eastAsia="黑体" w:hAnsi="黑体" w:cs="黑体"/>
          <w:b/>
          <w:kern w:val="2"/>
          <w:sz w:val="21"/>
          <w:szCs w:val="21"/>
        </w:rPr>
      </w:pPr>
      <w:hyperlink w:anchor="_Toc73371177" w:history="1">
        <w:r>
          <w:rPr>
            <w:rFonts w:ascii="黑体" w:eastAsia="黑体" w:hAnsi="黑体" w:cs="黑体" w:hint="eastAsia"/>
            <w:b/>
            <w:kern w:val="2"/>
            <w:sz w:val="21"/>
            <w:szCs w:val="21"/>
          </w:rPr>
          <w:t>二、规划构想</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_Toc73371177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78" w:history="1">
        <w:r>
          <w:rPr>
            <w:rStyle w:val="Hyperlink"/>
            <w:rFonts w:ascii="Times New Roman" w:eastAsia="楷体_GB2312" w:hAnsi="Times New Roman" w:hint="eastAsia"/>
            <w:spacing w:val="-5"/>
            <w:sz w:val="21"/>
            <w:szCs w:val="21"/>
          </w:rPr>
          <w:t>（一）发展基础</w:t>
        </w:r>
        <w:r>
          <w:rPr>
            <w:sz w:val="21"/>
            <w:szCs w:val="21"/>
          </w:rPr>
          <w:tab/>
        </w:r>
        <w:r>
          <w:rPr>
            <w:sz w:val="21"/>
            <w:szCs w:val="21"/>
          </w:rPr>
          <w:fldChar w:fldCharType="begin"/>
        </w:r>
        <w:r>
          <w:rPr>
            <w:sz w:val="21"/>
            <w:szCs w:val="21"/>
          </w:rPr>
          <w:instrText xml:space="preserve"> PAGEREF _Toc73371178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79" w:history="1">
        <w:r>
          <w:rPr>
            <w:rStyle w:val="Hyperlink"/>
            <w:rFonts w:ascii="Times New Roman" w:eastAsia="楷体_GB2312" w:hAnsi="Times New Roman" w:hint="eastAsia"/>
            <w:spacing w:val="-5"/>
            <w:sz w:val="21"/>
            <w:szCs w:val="21"/>
          </w:rPr>
          <w:t>（二）时代背景</w:t>
        </w:r>
        <w:r>
          <w:rPr>
            <w:sz w:val="21"/>
            <w:szCs w:val="21"/>
          </w:rPr>
          <w:tab/>
        </w:r>
        <w:r>
          <w:rPr>
            <w:sz w:val="21"/>
            <w:szCs w:val="21"/>
          </w:rPr>
          <w:fldChar w:fldCharType="begin"/>
        </w:r>
        <w:r>
          <w:rPr>
            <w:sz w:val="21"/>
            <w:szCs w:val="21"/>
          </w:rPr>
          <w:instrText xml:space="preserve"> PAGEREF _Toc73371179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DE5CEF">
      <w:pPr>
        <w:pStyle w:val="TOC2"/>
        <w:tabs>
          <w:tab w:val="right" w:leader="dot" w:pos="8504"/>
        </w:tabs>
        <w:spacing w:line="240" w:lineRule="auto"/>
        <w:ind w:rightChars="43" w:right="31680"/>
        <w:rPr>
          <w:kern w:val="2"/>
          <w:sz w:val="21"/>
          <w:szCs w:val="21"/>
        </w:rPr>
      </w:pPr>
      <w:hyperlink w:anchor="_Toc73371180" w:history="1">
        <w:r>
          <w:rPr>
            <w:rStyle w:val="Hyperlink"/>
            <w:rFonts w:ascii="Times New Roman" w:eastAsia="楷体_GB2312" w:hAnsi="Times New Roman" w:hint="eastAsia"/>
            <w:spacing w:val="-5"/>
            <w:sz w:val="21"/>
            <w:szCs w:val="21"/>
          </w:rPr>
          <w:t>（三）总体要求</w:t>
        </w:r>
        <w:r>
          <w:rPr>
            <w:sz w:val="21"/>
            <w:szCs w:val="21"/>
          </w:rPr>
          <w:tab/>
        </w:r>
        <w:r>
          <w:rPr>
            <w:sz w:val="21"/>
            <w:szCs w:val="21"/>
          </w:rPr>
          <w:fldChar w:fldCharType="begin"/>
        </w:r>
        <w:r>
          <w:rPr>
            <w:sz w:val="21"/>
            <w:szCs w:val="21"/>
          </w:rPr>
          <w:instrText xml:space="preserve"> PAGEREF _Toc73371180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1" w:history="1">
        <w:r>
          <w:rPr>
            <w:rStyle w:val="Hyperlink"/>
            <w:rFonts w:ascii="Times New Roman" w:eastAsia="楷体_GB2312" w:hAnsi="Times New Roman" w:hint="eastAsia"/>
            <w:spacing w:val="-5"/>
            <w:sz w:val="21"/>
            <w:szCs w:val="21"/>
          </w:rPr>
          <w:t>（四）预期目标</w:t>
        </w:r>
        <w:r>
          <w:rPr>
            <w:sz w:val="21"/>
            <w:szCs w:val="21"/>
          </w:rPr>
          <w:tab/>
        </w:r>
        <w:r>
          <w:rPr>
            <w:sz w:val="21"/>
            <w:szCs w:val="21"/>
          </w:rPr>
          <w:fldChar w:fldCharType="begin"/>
        </w:r>
        <w:r>
          <w:rPr>
            <w:sz w:val="21"/>
            <w:szCs w:val="21"/>
          </w:rPr>
          <w:instrText xml:space="preserve"> PAGEREF _Toc73371181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2" w:history="1">
        <w:r>
          <w:rPr>
            <w:rStyle w:val="Hyperlink"/>
            <w:rFonts w:ascii="Times New Roman" w:eastAsia="楷体_GB2312" w:hAnsi="Times New Roman" w:hint="eastAsia"/>
            <w:spacing w:val="-5"/>
            <w:sz w:val="21"/>
            <w:szCs w:val="21"/>
          </w:rPr>
          <w:t>（五）发展定位</w:t>
        </w:r>
        <w:r>
          <w:rPr>
            <w:sz w:val="21"/>
            <w:szCs w:val="21"/>
          </w:rPr>
          <w:tab/>
        </w:r>
        <w:r>
          <w:rPr>
            <w:sz w:val="21"/>
            <w:szCs w:val="21"/>
          </w:rPr>
          <w:fldChar w:fldCharType="begin"/>
        </w:r>
        <w:r>
          <w:rPr>
            <w:sz w:val="21"/>
            <w:szCs w:val="21"/>
          </w:rPr>
          <w:instrText xml:space="preserve"> PAGEREF _Toc73371182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3" w:history="1">
        <w:r>
          <w:rPr>
            <w:rStyle w:val="Hyperlink"/>
            <w:rFonts w:ascii="Times New Roman" w:eastAsia="楷体_GB2312" w:hAnsi="Times New Roman" w:hint="eastAsia"/>
            <w:spacing w:val="-5"/>
            <w:sz w:val="21"/>
            <w:szCs w:val="21"/>
          </w:rPr>
          <w:t>（六）推进路径</w:t>
        </w:r>
        <w:r>
          <w:rPr>
            <w:sz w:val="21"/>
            <w:szCs w:val="21"/>
          </w:rPr>
          <w:tab/>
        </w:r>
        <w:r>
          <w:rPr>
            <w:sz w:val="21"/>
            <w:szCs w:val="21"/>
          </w:rPr>
          <w:fldChar w:fldCharType="begin"/>
        </w:r>
        <w:r>
          <w:rPr>
            <w:sz w:val="21"/>
            <w:szCs w:val="21"/>
          </w:rPr>
          <w:instrText xml:space="preserve"> PAGEREF _Toc73371183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rPr>
      </w:pPr>
      <w:hyperlink w:anchor="_Toc73371184" w:history="1">
        <w:r>
          <w:rPr>
            <w:rStyle w:val="Hyperlink"/>
            <w:rFonts w:ascii="Times New Roman" w:eastAsia="楷体_GB2312" w:hAnsi="Times New Roman" w:hint="eastAsia"/>
            <w:spacing w:val="-5"/>
            <w:sz w:val="21"/>
            <w:szCs w:val="21"/>
          </w:rPr>
          <w:t>（七）空间布局</w:t>
        </w:r>
        <w:r>
          <w:rPr>
            <w:sz w:val="21"/>
            <w:szCs w:val="21"/>
          </w:rPr>
          <w:tab/>
        </w:r>
        <w:r>
          <w:rPr>
            <w:sz w:val="21"/>
            <w:szCs w:val="21"/>
          </w:rPr>
          <w:fldChar w:fldCharType="begin"/>
        </w:r>
        <w:r>
          <w:rPr>
            <w:sz w:val="21"/>
            <w:szCs w:val="21"/>
          </w:rPr>
          <w:instrText xml:space="preserve"> PAGEREF _Toc73371184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rFonts w:ascii="黑体" w:eastAsia="黑体" w:hAnsi="黑体" w:cs="黑体"/>
          <w:b/>
          <w:kern w:val="2"/>
          <w:sz w:val="21"/>
          <w:szCs w:val="21"/>
        </w:rPr>
      </w:pPr>
      <w:hyperlink w:anchor="_Toc73371185" w:history="1">
        <w:r>
          <w:rPr>
            <w:rFonts w:ascii="黑体" w:eastAsia="黑体" w:hAnsi="黑体" w:cs="黑体" w:hint="eastAsia"/>
            <w:b/>
            <w:kern w:val="2"/>
            <w:sz w:val="21"/>
            <w:szCs w:val="21"/>
          </w:rPr>
          <w:t>三、重点领域</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_Toc73371185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6" w:history="1">
        <w:r>
          <w:rPr>
            <w:rStyle w:val="Hyperlink"/>
            <w:rFonts w:ascii="Times New Roman" w:eastAsia="楷体_GB2312" w:hAnsi="Times New Roman" w:hint="eastAsia"/>
            <w:spacing w:val="-5"/>
            <w:sz w:val="21"/>
            <w:szCs w:val="21"/>
          </w:rPr>
          <w:t>（一）大力发展现代物流业</w:t>
        </w:r>
        <w:r>
          <w:rPr>
            <w:sz w:val="21"/>
            <w:szCs w:val="21"/>
          </w:rPr>
          <w:tab/>
        </w:r>
        <w:r>
          <w:rPr>
            <w:sz w:val="21"/>
            <w:szCs w:val="21"/>
          </w:rPr>
          <w:fldChar w:fldCharType="begin"/>
        </w:r>
        <w:r>
          <w:rPr>
            <w:sz w:val="21"/>
            <w:szCs w:val="21"/>
          </w:rPr>
          <w:instrText xml:space="preserve"> PAGEREF _Toc73371186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7" w:history="1">
        <w:r>
          <w:rPr>
            <w:rStyle w:val="Hyperlink"/>
            <w:rFonts w:ascii="Times New Roman" w:eastAsia="楷体_GB2312" w:hAnsi="Times New Roman" w:hint="eastAsia"/>
            <w:spacing w:val="-5"/>
            <w:sz w:val="21"/>
            <w:szCs w:val="21"/>
          </w:rPr>
          <w:t>（二）加快发展数字服务业</w:t>
        </w:r>
        <w:r>
          <w:rPr>
            <w:sz w:val="21"/>
            <w:szCs w:val="21"/>
          </w:rPr>
          <w:tab/>
        </w:r>
        <w:r>
          <w:rPr>
            <w:sz w:val="21"/>
            <w:szCs w:val="21"/>
          </w:rPr>
          <w:fldChar w:fldCharType="begin"/>
        </w:r>
        <w:r>
          <w:rPr>
            <w:sz w:val="21"/>
            <w:szCs w:val="21"/>
          </w:rPr>
          <w:instrText xml:space="preserve"> PAGEREF _Toc73371187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8" w:history="1">
        <w:r>
          <w:rPr>
            <w:rStyle w:val="Hyperlink"/>
            <w:rFonts w:ascii="Times New Roman" w:eastAsia="楷体_GB2312" w:hAnsi="Times New Roman" w:hint="eastAsia"/>
            <w:spacing w:val="-5"/>
            <w:sz w:val="21"/>
            <w:szCs w:val="21"/>
          </w:rPr>
          <w:t>（三）提升发展电商服务业</w:t>
        </w:r>
        <w:r>
          <w:rPr>
            <w:sz w:val="21"/>
            <w:szCs w:val="21"/>
          </w:rPr>
          <w:tab/>
        </w:r>
        <w:r>
          <w:rPr>
            <w:sz w:val="21"/>
            <w:szCs w:val="21"/>
          </w:rPr>
          <w:fldChar w:fldCharType="begin"/>
        </w:r>
        <w:r>
          <w:rPr>
            <w:sz w:val="21"/>
            <w:szCs w:val="21"/>
          </w:rPr>
          <w:instrText xml:space="preserve"> PAGEREF _Toc73371188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89" w:history="1">
        <w:r>
          <w:rPr>
            <w:rStyle w:val="Hyperlink"/>
            <w:rFonts w:ascii="Times New Roman" w:eastAsia="楷体_GB2312" w:hAnsi="Times New Roman" w:hint="eastAsia"/>
            <w:spacing w:val="-5"/>
            <w:sz w:val="21"/>
            <w:szCs w:val="21"/>
          </w:rPr>
          <w:t>（四）积极发展科创服务业</w:t>
        </w:r>
        <w:r>
          <w:rPr>
            <w:sz w:val="21"/>
            <w:szCs w:val="21"/>
          </w:rPr>
          <w:tab/>
        </w:r>
        <w:r>
          <w:rPr>
            <w:sz w:val="21"/>
            <w:szCs w:val="21"/>
          </w:rPr>
          <w:fldChar w:fldCharType="begin"/>
        </w:r>
        <w:r>
          <w:rPr>
            <w:sz w:val="21"/>
            <w:szCs w:val="21"/>
          </w:rPr>
          <w:instrText xml:space="preserve"> PAGEREF _Toc73371189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0" w:history="1">
        <w:r>
          <w:rPr>
            <w:rStyle w:val="Hyperlink"/>
            <w:rFonts w:ascii="Times New Roman" w:eastAsia="楷体_GB2312" w:hAnsi="Times New Roman" w:hint="eastAsia"/>
            <w:spacing w:val="-5"/>
            <w:sz w:val="21"/>
            <w:szCs w:val="21"/>
          </w:rPr>
          <w:t>（五）规范发展商务服务业</w:t>
        </w:r>
        <w:r>
          <w:rPr>
            <w:sz w:val="21"/>
            <w:szCs w:val="21"/>
          </w:rPr>
          <w:tab/>
        </w:r>
        <w:r>
          <w:rPr>
            <w:sz w:val="21"/>
            <w:szCs w:val="21"/>
          </w:rPr>
          <w:fldChar w:fldCharType="begin"/>
        </w:r>
        <w:r>
          <w:rPr>
            <w:sz w:val="21"/>
            <w:szCs w:val="21"/>
          </w:rPr>
          <w:instrText xml:space="preserve"> PAGEREF _Toc73371190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1" w:history="1">
        <w:r>
          <w:rPr>
            <w:rStyle w:val="Hyperlink"/>
            <w:rFonts w:ascii="Times New Roman" w:eastAsia="楷体_GB2312" w:hAnsi="Times New Roman" w:hint="eastAsia"/>
            <w:spacing w:val="-5"/>
            <w:sz w:val="21"/>
            <w:szCs w:val="21"/>
          </w:rPr>
          <w:t>（六）推进发展节能环保服务业</w:t>
        </w:r>
        <w:r>
          <w:rPr>
            <w:sz w:val="21"/>
            <w:szCs w:val="21"/>
          </w:rPr>
          <w:tab/>
        </w:r>
        <w:r>
          <w:rPr>
            <w:sz w:val="21"/>
            <w:szCs w:val="21"/>
          </w:rPr>
          <w:fldChar w:fldCharType="begin"/>
        </w:r>
        <w:r>
          <w:rPr>
            <w:sz w:val="21"/>
            <w:szCs w:val="21"/>
          </w:rPr>
          <w:instrText xml:space="preserve"> PAGEREF _Toc73371191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2" w:history="1">
        <w:r>
          <w:rPr>
            <w:rStyle w:val="Hyperlink"/>
            <w:rFonts w:ascii="Times New Roman" w:eastAsia="楷体_GB2312" w:hAnsi="Times New Roman" w:hint="eastAsia"/>
            <w:spacing w:val="-5"/>
            <w:sz w:val="21"/>
            <w:szCs w:val="21"/>
          </w:rPr>
          <w:t>（七）提速发展金融服务业</w:t>
        </w:r>
        <w:r>
          <w:rPr>
            <w:sz w:val="21"/>
            <w:szCs w:val="21"/>
          </w:rPr>
          <w:tab/>
        </w:r>
        <w:r>
          <w:rPr>
            <w:sz w:val="21"/>
            <w:szCs w:val="21"/>
          </w:rPr>
          <w:fldChar w:fldCharType="begin"/>
        </w:r>
        <w:r>
          <w:rPr>
            <w:sz w:val="21"/>
            <w:szCs w:val="21"/>
          </w:rPr>
          <w:instrText xml:space="preserve"> PAGEREF _Toc73371192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3" w:history="1">
        <w:r>
          <w:rPr>
            <w:rStyle w:val="Hyperlink"/>
            <w:rFonts w:ascii="Times New Roman" w:eastAsia="楷体_GB2312" w:hAnsi="Times New Roman" w:hint="eastAsia"/>
            <w:spacing w:val="-5"/>
            <w:sz w:val="21"/>
            <w:szCs w:val="21"/>
          </w:rPr>
          <w:t>（八）创新发展商贸服务业</w:t>
        </w:r>
        <w:r>
          <w:rPr>
            <w:sz w:val="21"/>
            <w:szCs w:val="21"/>
          </w:rPr>
          <w:tab/>
        </w:r>
        <w:r>
          <w:rPr>
            <w:sz w:val="21"/>
            <w:szCs w:val="21"/>
          </w:rPr>
          <w:fldChar w:fldCharType="begin"/>
        </w:r>
        <w:r>
          <w:rPr>
            <w:sz w:val="21"/>
            <w:szCs w:val="21"/>
          </w:rPr>
          <w:instrText xml:space="preserve"> PAGEREF _Toc73371193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4" w:history="1">
        <w:r>
          <w:rPr>
            <w:rStyle w:val="Hyperlink"/>
            <w:rFonts w:ascii="Times New Roman" w:eastAsia="楷体_GB2312" w:hAnsi="Times New Roman" w:hint="eastAsia"/>
            <w:spacing w:val="-5"/>
            <w:sz w:val="21"/>
            <w:szCs w:val="21"/>
          </w:rPr>
          <w:t>（九）全域发展旅游服务业</w:t>
        </w:r>
        <w:r>
          <w:rPr>
            <w:sz w:val="21"/>
            <w:szCs w:val="21"/>
          </w:rPr>
          <w:tab/>
        </w:r>
        <w:r>
          <w:rPr>
            <w:sz w:val="21"/>
            <w:szCs w:val="21"/>
          </w:rPr>
          <w:fldChar w:fldCharType="begin"/>
        </w:r>
        <w:r>
          <w:rPr>
            <w:sz w:val="21"/>
            <w:szCs w:val="21"/>
          </w:rPr>
          <w:instrText xml:space="preserve"> PAGEREF _Toc73371194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5" w:history="1">
        <w:r>
          <w:rPr>
            <w:rStyle w:val="Hyperlink"/>
            <w:rFonts w:ascii="Times New Roman" w:eastAsia="楷体_GB2312" w:hAnsi="Times New Roman" w:hint="eastAsia"/>
            <w:spacing w:val="-5"/>
            <w:sz w:val="21"/>
            <w:szCs w:val="21"/>
          </w:rPr>
          <w:t>（十）重视发展健康和养老服务业</w:t>
        </w:r>
        <w:r>
          <w:rPr>
            <w:sz w:val="21"/>
            <w:szCs w:val="21"/>
          </w:rPr>
          <w:tab/>
        </w:r>
        <w:r>
          <w:rPr>
            <w:sz w:val="21"/>
            <w:szCs w:val="21"/>
          </w:rPr>
          <w:fldChar w:fldCharType="begin"/>
        </w:r>
        <w:r>
          <w:rPr>
            <w:sz w:val="21"/>
            <w:szCs w:val="21"/>
          </w:rPr>
          <w:instrText xml:space="preserve"> PAGEREF _Toc73371195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6" w:history="1">
        <w:r>
          <w:rPr>
            <w:rStyle w:val="Hyperlink"/>
            <w:rFonts w:ascii="Times New Roman" w:eastAsia="楷体_GB2312" w:hAnsi="Times New Roman" w:hint="eastAsia"/>
            <w:spacing w:val="-5"/>
            <w:sz w:val="21"/>
            <w:szCs w:val="21"/>
          </w:rPr>
          <w:t>（十一）统筹发展居民和家庭服务业</w:t>
        </w:r>
        <w:r>
          <w:rPr>
            <w:sz w:val="21"/>
            <w:szCs w:val="21"/>
          </w:rPr>
          <w:tab/>
        </w:r>
        <w:r>
          <w:rPr>
            <w:sz w:val="21"/>
            <w:szCs w:val="21"/>
          </w:rPr>
          <w:fldChar w:fldCharType="begin"/>
        </w:r>
        <w:r>
          <w:rPr>
            <w:sz w:val="21"/>
            <w:szCs w:val="21"/>
          </w:rPr>
          <w:instrText xml:space="preserve"> PAGEREF _Toc73371196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rPr>
      </w:pPr>
      <w:hyperlink w:anchor="_Toc73371197" w:history="1">
        <w:r>
          <w:rPr>
            <w:rStyle w:val="Hyperlink"/>
            <w:rFonts w:ascii="Times New Roman" w:eastAsia="楷体_GB2312" w:hAnsi="Times New Roman" w:hint="eastAsia"/>
            <w:spacing w:val="-5"/>
            <w:sz w:val="21"/>
            <w:szCs w:val="21"/>
          </w:rPr>
          <w:t>（十二）有序发展房地产服务业</w:t>
        </w:r>
        <w:r>
          <w:rPr>
            <w:sz w:val="21"/>
            <w:szCs w:val="21"/>
          </w:rPr>
          <w:tab/>
        </w:r>
        <w:r>
          <w:rPr>
            <w:sz w:val="21"/>
            <w:szCs w:val="21"/>
          </w:rPr>
          <w:fldChar w:fldCharType="begin"/>
        </w:r>
        <w:r>
          <w:rPr>
            <w:sz w:val="21"/>
            <w:szCs w:val="21"/>
          </w:rPr>
          <w:instrText xml:space="preserve"> PAGEREF _Toc73371197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rFonts w:ascii="黑体" w:eastAsia="黑体" w:hAnsi="黑体" w:cs="黑体"/>
          <w:b/>
          <w:kern w:val="2"/>
          <w:sz w:val="21"/>
          <w:szCs w:val="21"/>
        </w:rPr>
      </w:pPr>
      <w:hyperlink w:anchor="_Toc73371198" w:history="1">
        <w:r>
          <w:rPr>
            <w:rFonts w:ascii="黑体" w:eastAsia="黑体" w:hAnsi="黑体" w:cs="黑体" w:hint="eastAsia"/>
            <w:b/>
            <w:kern w:val="2"/>
            <w:sz w:val="21"/>
            <w:szCs w:val="21"/>
          </w:rPr>
          <w:t>四、主要举措</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_Toc73371198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199" w:history="1">
        <w:r>
          <w:rPr>
            <w:rStyle w:val="Hyperlink"/>
            <w:rFonts w:ascii="Times New Roman" w:eastAsia="楷体_GB2312" w:hAnsi="Times New Roman" w:hint="eastAsia"/>
            <w:spacing w:val="-5"/>
            <w:sz w:val="21"/>
            <w:szCs w:val="21"/>
          </w:rPr>
          <w:t>（一）大力推进服务业创新发展</w:t>
        </w:r>
        <w:r>
          <w:rPr>
            <w:sz w:val="21"/>
            <w:szCs w:val="21"/>
          </w:rPr>
          <w:tab/>
        </w:r>
        <w:r>
          <w:rPr>
            <w:sz w:val="21"/>
            <w:szCs w:val="21"/>
          </w:rPr>
          <w:fldChar w:fldCharType="begin"/>
        </w:r>
        <w:r>
          <w:rPr>
            <w:sz w:val="21"/>
            <w:szCs w:val="21"/>
          </w:rPr>
          <w:instrText xml:space="preserve"> PAGEREF _Toc73371199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0" w:history="1">
        <w:r>
          <w:rPr>
            <w:rStyle w:val="Hyperlink"/>
            <w:rFonts w:ascii="Times New Roman" w:eastAsia="楷体_GB2312" w:hAnsi="Times New Roman" w:hint="eastAsia"/>
            <w:spacing w:val="-5"/>
            <w:sz w:val="21"/>
            <w:szCs w:val="21"/>
          </w:rPr>
          <w:t>（二）培育壮大服务业领军企业</w:t>
        </w:r>
        <w:r>
          <w:rPr>
            <w:sz w:val="21"/>
            <w:szCs w:val="21"/>
          </w:rPr>
          <w:tab/>
        </w:r>
        <w:r>
          <w:rPr>
            <w:sz w:val="21"/>
            <w:szCs w:val="21"/>
          </w:rPr>
          <w:fldChar w:fldCharType="begin"/>
        </w:r>
        <w:r>
          <w:rPr>
            <w:sz w:val="21"/>
            <w:szCs w:val="21"/>
          </w:rPr>
          <w:instrText xml:space="preserve"> PAGEREF _Toc73371200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1" w:history="1">
        <w:r>
          <w:rPr>
            <w:rStyle w:val="Hyperlink"/>
            <w:rFonts w:ascii="Times New Roman" w:eastAsia="楷体_GB2312" w:hAnsi="Times New Roman" w:hint="eastAsia"/>
            <w:spacing w:val="-5"/>
            <w:sz w:val="21"/>
            <w:szCs w:val="21"/>
          </w:rPr>
          <w:t>（三）统筹推进服务业跨界融合</w:t>
        </w:r>
        <w:r>
          <w:rPr>
            <w:sz w:val="21"/>
            <w:szCs w:val="21"/>
          </w:rPr>
          <w:tab/>
        </w:r>
        <w:r>
          <w:rPr>
            <w:sz w:val="21"/>
            <w:szCs w:val="21"/>
          </w:rPr>
          <w:fldChar w:fldCharType="begin"/>
        </w:r>
        <w:r>
          <w:rPr>
            <w:sz w:val="21"/>
            <w:szCs w:val="21"/>
          </w:rPr>
          <w:instrText xml:space="preserve"> PAGEREF _Toc73371201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2" w:history="1">
        <w:r>
          <w:rPr>
            <w:rStyle w:val="Hyperlink"/>
            <w:rFonts w:ascii="Times New Roman" w:eastAsia="楷体_GB2312" w:hAnsi="Times New Roman" w:hint="eastAsia"/>
            <w:spacing w:val="-5"/>
            <w:sz w:val="21"/>
            <w:szCs w:val="21"/>
          </w:rPr>
          <w:t>（四）协同打造服务业发展载体</w:t>
        </w:r>
        <w:r>
          <w:rPr>
            <w:sz w:val="21"/>
            <w:szCs w:val="21"/>
          </w:rPr>
          <w:tab/>
        </w:r>
        <w:r>
          <w:rPr>
            <w:sz w:val="21"/>
            <w:szCs w:val="21"/>
          </w:rPr>
          <w:fldChar w:fldCharType="begin"/>
        </w:r>
        <w:r>
          <w:rPr>
            <w:sz w:val="21"/>
            <w:szCs w:val="21"/>
          </w:rPr>
          <w:instrText xml:space="preserve"> PAGEREF _Toc73371202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3" w:history="1">
        <w:r>
          <w:rPr>
            <w:rStyle w:val="Hyperlink"/>
            <w:rFonts w:ascii="Times New Roman" w:eastAsia="楷体_GB2312" w:hAnsi="Times New Roman" w:hint="eastAsia"/>
            <w:spacing w:val="-5"/>
            <w:sz w:val="21"/>
            <w:szCs w:val="21"/>
          </w:rPr>
          <w:t>（五）培养集聚服务业专业人才</w:t>
        </w:r>
        <w:r>
          <w:rPr>
            <w:sz w:val="21"/>
            <w:szCs w:val="21"/>
          </w:rPr>
          <w:tab/>
        </w:r>
        <w:r>
          <w:rPr>
            <w:sz w:val="21"/>
            <w:szCs w:val="21"/>
          </w:rPr>
          <w:fldChar w:fldCharType="begin"/>
        </w:r>
        <w:r>
          <w:rPr>
            <w:sz w:val="21"/>
            <w:szCs w:val="21"/>
          </w:rPr>
          <w:instrText xml:space="preserve"> PAGEREF _Toc73371203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4" w:history="1">
        <w:r>
          <w:rPr>
            <w:rStyle w:val="Hyperlink"/>
            <w:rFonts w:ascii="Times New Roman" w:eastAsia="楷体_GB2312" w:hAnsi="Times New Roman" w:hint="eastAsia"/>
            <w:spacing w:val="-5"/>
            <w:sz w:val="21"/>
            <w:szCs w:val="21"/>
          </w:rPr>
          <w:t>（六）推进建设服务业特色小镇</w:t>
        </w:r>
        <w:r>
          <w:rPr>
            <w:sz w:val="21"/>
            <w:szCs w:val="21"/>
          </w:rPr>
          <w:tab/>
        </w:r>
        <w:r>
          <w:rPr>
            <w:sz w:val="21"/>
            <w:szCs w:val="21"/>
          </w:rPr>
          <w:fldChar w:fldCharType="begin"/>
        </w:r>
        <w:r>
          <w:rPr>
            <w:sz w:val="21"/>
            <w:szCs w:val="21"/>
          </w:rPr>
          <w:instrText xml:space="preserve"> PAGEREF _Toc73371204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5" w:history="1">
        <w:r>
          <w:rPr>
            <w:rStyle w:val="Hyperlink"/>
            <w:rFonts w:ascii="Times New Roman" w:eastAsia="楷体_GB2312" w:hAnsi="Times New Roman" w:hint="eastAsia"/>
            <w:spacing w:val="-5"/>
            <w:sz w:val="21"/>
            <w:szCs w:val="21"/>
          </w:rPr>
          <w:t>（七）探索两岸服务业融合发展</w:t>
        </w:r>
        <w:r>
          <w:rPr>
            <w:sz w:val="21"/>
            <w:szCs w:val="21"/>
          </w:rPr>
          <w:tab/>
        </w:r>
        <w:r>
          <w:rPr>
            <w:sz w:val="21"/>
            <w:szCs w:val="21"/>
          </w:rPr>
          <w:fldChar w:fldCharType="begin"/>
        </w:r>
        <w:r>
          <w:rPr>
            <w:sz w:val="21"/>
            <w:szCs w:val="21"/>
          </w:rPr>
          <w:instrText xml:space="preserve"> PAGEREF _Toc73371205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rPr>
      </w:pPr>
      <w:hyperlink w:anchor="_Toc73371206" w:history="1">
        <w:r>
          <w:rPr>
            <w:rStyle w:val="Hyperlink"/>
            <w:rFonts w:ascii="Times New Roman" w:eastAsia="楷体_GB2312" w:hAnsi="Times New Roman" w:hint="eastAsia"/>
            <w:spacing w:val="-5"/>
            <w:sz w:val="21"/>
            <w:szCs w:val="21"/>
          </w:rPr>
          <w:t>（八）加快推进服务业重点项目</w:t>
        </w:r>
        <w:r>
          <w:rPr>
            <w:sz w:val="21"/>
            <w:szCs w:val="21"/>
          </w:rPr>
          <w:tab/>
        </w:r>
        <w:r>
          <w:rPr>
            <w:sz w:val="21"/>
            <w:szCs w:val="21"/>
          </w:rPr>
          <w:fldChar w:fldCharType="begin"/>
        </w:r>
        <w:r>
          <w:rPr>
            <w:sz w:val="21"/>
            <w:szCs w:val="21"/>
          </w:rPr>
          <w:instrText xml:space="preserve"> PAGEREF _Toc73371206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1"/>
        <w:tabs>
          <w:tab w:val="right" w:leader="dot" w:pos="8504"/>
        </w:tabs>
        <w:spacing w:line="240" w:lineRule="auto"/>
        <w:rPr>
          <w:rFonts w:ascii="黑体" w:eastAsia="黑体" w:hAnsi="黑体" w:cs="黑体"/>
          <w:b/>
          <w:kern w:val="2"/>
          <w:sz w:val="21"/>
          <w:szCs w:val="21"/>
        </w:rPr>
      </w:pPr>
      <w:hyperlink w:anchor="_Toc73371207" w:history="1">
        <w:r>
          <w:rPr>
            <w:rFonts w:ascii="黑体" w:eastAsia="黑体" w:hAnsi="黑体" w:cs="黑体" w:hint="eastAsia"/>
            <w:b/>
            <w:kern w:val="2"/>
            <w:sz w:val="21"/>
            <w:szCs w:val="21"/>
          </w:rPr>
          <w:t>五、规划实施</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_Toc73371207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8" w:history="1">
        <w:r>
          <w:rPr>
            <w:rStyle w:val="Hyperlink"/>
            <w:rFonts w:ascii="Times New Roman" w:eastAsia="楷体_GB2312" w:hAnsi="Times New Roman" w:hint="eastAsia"/>
            <w:spacing w:val="-5"/>
            <w:sz w:val="21"/>
            <w:szCs w:val="21"/>
          </w:rPr>
          <w:t>（一）加强组织领导</w:t>
        </w:r>
        <w:r>
          <w:rPr>
            <w:sz w:val="21"/>
            <w:szCs w:val="21"/>
          </w:rPr>
          <w:tab/>
        </w:r>
        <w:r>
          <w:rPr>
            <w:sz w:val="21"/>
            <w:szCs w:val="21"/>
          </w:rPr>
          <w:fldChar w:fldCharType="begin"/>
        </w:r>
        <w:r>
          <w:rPr>
            <w:sz w:val="21"/>
            <w:szCs w:val="21"/>
          </w:rPr>
          <w:instrText xml:space="preserve"> PAGEREF _Toc73371208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09" w:history="1">
        <w:r>
          <w:rPr>
            <w:rStyle w:val="Hyperlink"/>
            <w:rFonts w:ascii="Times New Roman" w:eastAsia="楷体_GB2312" w:hAnsi="Times New Roman" w:hint="eastAsia"/>
            <w:spacing w:val="-5"/>
            <w:sz w:val="21"/>
            <w:szCs w:val="21"/>
          </w:rPr>
          <w:t>（二）完善配套政策</w:t>
        </w:r>
        <w:r>
          <w:rPr>
            <w:sz w:val="21"/>
            <w:szCs w:val="21"/>
          </w:rPr>
          <w:tab/>
        </w:r>
        <w:r>
          <w:rPr>
            <w:sz w:val="21"/>
            <w:szCs w:val="21"/>
          </w:rPr>
          <w:fldChar w:fldCharType="begin"/>
        </w:r>
        <w:r>
          <w:rPr>
            <w:sz w:val="21"/>
            <w:szCs w:val="21"/>
          </w:rPr>
          <w:instrText xml:space="preserve"> PAGEREF _Toc73371209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10" w:history="1">
        <w:r>
          <w:rPr>
            <w:rStyle w:val="Hyperlink"/>
            <w:rFonts w:ascii="Times New Roman" w:eastAsia="楷体_GB2312" w:hAnsi="Times New Roman" w:hint="eastAsia"/>
            <w:spacing w:val="-5"/>
            <w:sz w:val="21"/>
            <w:szCs w:val="21"/>
          </w:rPr>
          <w:t>（三）优化发展环境</w:t>
        </w:r>
        <w:r>
          <w:rPr>
            <w:sz w:val="21"/>
            <w:szCs w:val="21"/>
          </w:rPr>
          <w:tab/>
        </w:r>
        <w:r>
          <w:rPr>
            <w:sz w:val="21"/>
            <w:szCs w:val="21"/>
          </w:rPr>
          <w:fldChar w:fldCharType="begin"/>
        </w:r>
        <w:r>
          <w:rPr>
            <w:sz w:val="21"/>
            <w:szCs w:val="21"/>
          </w:rPr>
          <w:instrText xml:space="preserve"> PAGEREF _Toc73371210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szCs w:val="21"/>
        </w:rPr>
      </w:pPr>
      <w:hyperlink w:anchor="_Toc73371211" w:history="1">
        <w:r>
          <w:rPr>
            <w:rStyle w:val="Hyperlink"/>
            <w:rFonts w:ascii="Times New Roman" w:eastAsia="楷体_GB2312" w:hAnsi="Times New Roman" w:hint="eastAsia"/>
            <w:spacing w:val="-5"/>
            <w:sz w:val="21"/>
            <w:szCs w:val="21"/>
          </w:rPr>
          <w:t>（四）强化行业监管</w:t>
        </w:r>
        <w:r>
          <w:rPr>
            <w:sz w:val="21"/>
            <w:szCs w:val="21"/>
          </w:rPr>
          <w:tab/>
        </w:r>
        <w:r>
          <w:rPr>
            <w:sz w:val="21"/>
            <w:szCs w:val="21"/>
          </w:rPr>
          <w:fldChar w:fldCharType="begin"/>
        </w:r>
        <w:r>
          <w:rPr>
            <w:sz w:val="21"/>
            <w:szCs w:val="21"/>
          </w:rPr>
          <w:instrText xml:space="preserve"> PAGEREF _Toc73371211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2"/>
        <w:tabs>
          <w:tab w:val="right" w:leader="dot" w:pos="8504"/>
        </w:tabs>
        <w:spacing w:line="240" w:lineRule="auto"/>
        <w:rPr>
          <w:kern w:val="2"/>
          <w:sz w:val="21"/>
        </w:rPr>
      </w:pPr>
      <w:hyperlink w:anchor="_Toc73371212" w:history="1">
        <w:r>
          <w:rPr>
            <w:rStyle w:val="Hyperlink"/>
            <w:rFonts w:ascii="Times New Roman" w:eastAsia="楷体_GB2312" w:hAnsi="Times New Roman" w:hint="eastAsia"/>
            <w:spacing w:val="-5"/>
            <w:sz w:val="21"/>
            <w:szCs w:val="21"/>
          </w:rPr>
          <w:t>（五）营造社会氛围</w:t>
        </w:r>
        <w:r>
          <w:rPr>
            <w:sz w:val="21"/>
            <w:szCs w:val="21"/>
          </w:rPr>
          <w:tab/>
        </w:r>
        <w:r>
          <w:rPr>
            <w:sz w:val="21"/>
            <w:szCs w:val="21"/>
          </w:rPr>
          <w:fldChar w:fldCharType="begin"/>
        </w:r>
        <w:r>
          <w:rPr>
            <w:sz w:val="21"/>
            <w:szCs w:val="21"/>
          </w:rPr>
          <w:instrText xml:space="preserve"> PAGEREF _Toc73371212 \h </w:instrText>
        </w:r>
        <w:r w:rsidRPr="00DE5CEF">
          <w:rPr>
            <w:sz w:val="21"/>
            <w:szCs w:val="21"/>
          </w:rPr>
        </w:r>
        <w:r>
          <w:rPr>
            <w:sz w:val="21"/>
            <w:szCs w:val="21"/>
          </w:rPr>
          <w:fldChar w:fldCharType="separate"/>
        </w:r>
        <w:r>
          <w:rPr>
            <w:noProof/>
            <w:sz w:val="21"/>
            <w:szCs w:val="21"/>
          </w:rPr>
          <w:t>1</w:t>
        </w:r>
        <w:r>
          <w:rPr>
            <w:sz w:val="21"/>
            <w:szCs w:val="21"/>
          </w:rPr>
          <w:fldChar w:fldCharType="end"/>
        </w:r>
      </w:hyperlink>
    </w:p>
    <w:p w:rsidR="00CA20B2" w:rsidRDefault="00CA20B2" w:rsidP="00491AAB">
      <w:pPr>
        <w:pStyle w:val="TOC1"/>
        <w:tabs>
          <w:tab w:val="right" w:leader="dot" w:pos="8504"/>
        </w:tabs>
        <w:spacing w:line="240" w:lineRule="auto"/>
        <w:rPr>
          <w:rFonts w:ascii="黑体" w:eastAsia="黑体" w:hAnsi="黑体" w:cs="黑体"/>
          <w:b/>
          <w:kern w:val="2"/>
          <w:sz w:val="21"/>
          <w:szCs w:val="21"/>
        </w:rPr>
      </w:pPr>
      <w:hyperlink w:anchor="_Toc73371213" w:history="1">
        <w:r>
          <w:rPr>
            <w:rFonts w:ascii="黑体" w:eastAsia="黑体" w:hAnsi="黑体" w:cs="黑体" w:hint="eastAsia"/>
            <w:b/>
            <w:kern w:val="2"/>
            <w:sz w:val="21"/>
            <w:szCs w:val="21"/>
          </w:rPr>
          <w:t>附表：泉州台商投资区“十四五”服务业建设项目表</w:t>
        </w:r>
        <w:r>
          <w:rPr>
            <w:rFonts w:ascii="黑体" w:eastAsia="黑体" w:hAnsi="黑体" w:cs="黑体"/>
            <w:b/>
            <w:kern w:val="2"/>
            <w:sz w:val="21"/>
            <w:szCs w:val="21"/>
          </w:rPr>
          <w:tab/>
        </w:r>
        <w:r>
          <w:rPr>
            <w:rFonts w:ascii="黑体" w:eastAsia="黑体" w:hAnsi="黑体" w:cs="黑体"/>
            <w:b/>
            <w:kern w:val="2"/>
            <w:sz w:val="21"/>
            <w:szCs w:val="21"/>
          </w:rPr>
          <w:fldChar w:fldCharType="begin"/>
        </w:r>
        <w:r>
          <w:rPr>
            <w:rFonts w:ascii="黑体" w:eastAsia="黑体" w:hAnsi="黑体" w:cs="黑体"/>
            <w:b/>
            <w:kern w:val="2"/>
            <w:sz w:val="21"/>
            <w:szCs w:val="21"/>
          </w:rPr>
          <w:instrText xml:space="preserve"> PAGEREF _Toc73371213 \h </w:instrText>
        </w:r>
        <w:r w:rsidRPr="00DE5CEF">
          <w:rPr>
            <w:rFonts w:ascii="黑体" w:eastAsia="黑体" w:hAnsi="黑体" w:cs="黑体"/>
            <w:b/>
            <w:kern w:val="2"/>
            <w:sz w:val="21"/>
            <w:szCs w:val="21"/>
          </w:rPr>
        </w:r>
        <w:r>
          <w:rPr>
            <w:rFonts w:ascii="黑体" w:eastAsia="黑体" w:hAnsi="黑体" w:cs="黑体"/>
            <w:b/>
            <w:kern w:val="2"/>
            <w:sz w:val="21"/>
            <w:szCs w:val="21"/>
          </w:rPr>
          <w:fldChar w:fldCharType="separate"/>
        </w:r>
        <w:r>
          <w:rPr>
            <w:rFonts w:ascii="黑体" w:eastAsia="黑体" w:hAnsi="黑体" w:cs="黑体"/>
            <w:b/>
            <w:noProof/>
            <w:kern w:val="2"/>
            <w:sz w:val="21"/>
            <w:szCs w:val="21"/>
          </w:rPr>
          <w:t>1</w:t>
        </w:r>
        <w:r>
          <w:rPr>
            <w:rFonts w:ascii="黑体" w:eastAsia="黑体" w:hAnsi="黑体" w:cs="黑体"/>
            <w:b/>
            <w:kern w:val="2"/>
            <w:sz w:val="21"/>
            <w:szCs w:val="21"/>
          </w:rPr>
          <w:fldChar w:fldCharType="end"/>
        </w:r>
      </w:hyperlink>
    </w:p>
    <w:p w:rsidR="00CA20B2" w:rsidRDefault="00CA20B2">
      <w:pPr>
        <w:pStyle w:val="TOC1"/>
        <w:tabs>
          <w:tab w:val="right" w:leader="dot" w:pos="9736"/>
        </w:tabs>
        <w:spacing w:line="240" w:lineRule="auto"/>
      </w:pPr>
      <w:r>
        <w:fldChar w:fldCharType="end"/>
      </w:r>
    </w:p>
    <w:p w:rsidR="00CA20B2" w:rsidRDefault="00CA20B2">
      <w:pPr>
        <w:pStyle w:val="TOC3"/>
        <w:ind w:left="446"/>
      </w:pPr>
    </w:p>
    <w:p w:rsidR="00CA20B2" w:rsidRDefault="00CA20B2" w:rsidP="00D750FF">
      <w:pPr>
        <w:pStyle w:val="NormalWeb"/>
        <w:shd w:val="clear" w:color="auto" w:fill="FFFFFF"/>
        <w:overflowPunct w:val="0"/>
        <w:spacing w:beforeLines="50" w:beforeAutospacing="0" w:afterLines="50" w:afterAutospacing="0"/>
        <w:ind w:firstLineChars="0" w:firstLine="0"/>
        <w:outlineLvl w:val="0"/>
        <w:rPr>
          <w:rFonts w:ascii="Songti SC Regular" w:eastAsia="Songti SC Regular" w:hAnsi="Songti SC Regular" w:cs="Songti SC Regular"/>
          <w:b/>
          <w:color w:val="000000"/>
          <w:szCs w:val="32"/>
        </w:rPr>
        <w:sectPr w:rsidR="00CA20B2" w:rsidSect="00491AAB">
          <w:pgSz w:w="11906" w:h="16838"/>
          <w:pgMar w:top="1440" w:right="1701" w:bottom="1440" w:left="1701" w:header="851" w:footer="992" w:gutter="0"/>
          <w:pgNumType w:fmt="upperRoman" w:start="1"/>
          <w:cols w:space="720"/>
          <w:docGrid w:type="lines" w:linePitch="435"/>
        </w:sectPr>
      </w:pPr>
    </w:p>
    <w:p w:rsidR="00CA20B2" w:rsidRDefault="00CA20B2" w:rsidP="00D750FF">
      <w:pPr>
        <w:pStyle w:val="NormalWeb"/>
        <w:shd w:val="clear" w:color="auto" w:fill="FFFFFF"/>
        <w:overflowPunct w:val="0"/>
        <w:spacing w:beforeLines="50" w:beforeAutospacing="0" w:afterLines="50" w:afterAutospacing="0" w:line="580" w:lineRule="exact"/>
        <w:ind w:firstLineChars="0" w:firstLine="0"/>
        <w:jc w:val="center"/>
        <w:outlineLvl w:val="0"/>
        <w:rPr>
          <w:rFonts w:ascii="Times New Roman" w:eastAsia="黑体" w:hAnsi="Times New Roman"/>
          <w:b/>
          <w:bCs/>
          <w:kern w:val="0"/>
          <w:szCs w:val="32"/>
        </w:rPr>
      </w:pPr>
      <w:bookmarkStart w:id="2" w:name="_Toc73371173"/>
      <w:bookmarkStart w:id="3" w:name="_Toc1446963992_WPSOffice_Level1"/>
      <w:r>
        <w:rPr>
          <w:rFonts w:ascii="Times New Roman" w:eastAsia="黑体" w:hAnsi="Times New Roman" w:hint="eastAsia"/>
          <w:b/>
          <w:bCs/>
          <w:kern w:val="0"/>
          <w:szCs w:val="32"/>
        </w:rPr>
        <w:t>一、规划总则</w:t>
      </w:r>
      <w:bookmarkEnd w:id="0"/>
      <w:bookmarkEnd w:id="2"/>
      <w:bookmarkEnd w:id="3"/>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4" w:name="_Toc16253_WPSOffice_Level2"/>
      <w:bookmarkStart w:id="5" w:name="_Toc15810243"/>
      <w:bookmarkStart w:id="6" w:name="_Toc73371174"/>
      <w:bookmarkStart w:id="7" w:name="_Toc367276454_WPSOffice_Level2"/>
      <w:r>
        <w:rPr>
          <w:rFonts w:ascii="Times New Roman" w:eastAsia="楷体_GB2312" w:hAnsi="Times New Roman" w:hint="eastAsia"/>
          <w:b/>
          <w:spacing w:val="-5"/>
          <w:kern w:val="0"/>
          <w:szCs w:val="32"/>
        </w:rPr>
        <w:t>（一）规划目的和</w:t>
      </w:r>
      <w:bookmarkEnd w:id="4"/>
      <w:bookmarkEnd w:id="5"/>
      <w:r>
        <w:rPr>
          <w:rFonts w:ascii="Times New Roman" w:eastAsia="楷体_GB2312" w:hAnsi="Times New Roman" w:hint="eastAsia"/>
          <w:b/>
          <w:spacing w:val="-5"/>
          <w:kern w:val="0"/>
          <w:szCs w:val="32"/>
        </w:rPr>
        <w:t>性质</w:t>
      </w:r>
      <w:bookmarkEnd w:id="6"/>
      <w:bookmarkEnd w:id="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现代服务业发展水平是衡量一个国家和地区现代化程度的重要标志。面对世界百年未有之大变局的新机遇和新挑战，面对开启全面建设社会主义现代化新征程的新使命和新要求，面对全方位推动高质量发展超越的新任务和新实践，泉州台商投资区加快发展现代服务业，既是立足当下的现实需要，也是着眼长远的战略之举，关系产业转型升级，是更高起点上推动产业深度融合、催生新产业新业态的重要抓手；关系民生福祉增进，是更高水平上满足日益增长美好生活需要的重要举措；关系未来长远发展，是更高层次上培育新增长点、形成新动能、实现高质量发展超越的重要途径。</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泉州台商投资区地处泉州市中心城区东翼、泉州湾北岸，是重要的海峡两岸融合发展主阵地、崛起的泉州城市副中心。为全面推进现代服务业高质量发展，加快形成与两岸融合发展主阵地、泉州城市副中心相匹配的现代服务业产业链、价值链、供应链和生态链，制定《泉州台商投资区“十四五”时期现代服务业发展专项规划》。</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本规划属于区域层面的专项规划，阐明今后一个时期现代服务业发展的总体要求、预期目标、重点领域、主要举措等，对现代服务业发展做出顶层设计，并对近中期重点建设项目做出安排，是引领全区现代服务业发展的目标图、路线图、施工图。</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8" w:name="_Toc20044_WPSOffice_Level2"/>
      <w:bookmarkStart w:id="9" w:name="_Toc15810244"/>
      <w:bookmarkStart w:id="10" w:name="_Toc947360900_WPSOffice_Level2"/>
      <w:bookmarkStart w:id="11" w:name="_Toc73371175"/>
      <w:r>
        <w:rPr>
          <w:rFonts w:ascii="Times New Roman" w:eastAsia="楷体_GB2312" w:hAnsi="Times New Roman" w:hint="eastAsia"/>
          <w:b/>
          <w:spacing w:val="-5"/>
          <w:kern w:val="0"/>
          <w:szCs w:val="32"/>
        </w:rPr>
        <w:t>（二）规划范围和</w:t>
      </w:r>
      <w:bookmarkEnd w:id="8"/>
      <w:bookmarkEnd w:id="9"/>
      <w:r>
        <w:rPr>
          <w:rFonts w:ascii="Times New Roman" w:eastAsia="楷体_GB2312" w:hAnsi="Times New Roman" w:hint="eastAsia"/>
          <w:b/>
          <w:spacing w:val="-5"/>
          <w:kern w:val="0"/>
          <w:szCs w:val="32"/>
        </w:rPr>
        <w:t>领域</w:t>
      </w:r>
      <w:bookmarkEnd w:id="10"/>
      <w:bookmarkEnd w:id="11"/>
    </w:p>
    <w:p w:rsidR="00CA20B2" w:rsidRPr="00F94692" w:rsidRDefault="00CA20B2" w:rsidP="00DE5CEF">
      <w:pPr>
        <w:pStyle w:val="BodyTextFirstIndent2"/>
        <w:spacing w:line="580" w:lineRule="exact"/>
        <w:ind w:firstLine="31680"/>
        <w:rPr>
          <w:rFonts w:ascii="仿宋_GB2312" w:eastAsia="仿宋_GB2312" w:hAnsi="仿宋" w:cs="Arial"/>
          <w:color w:val="000000"/>
          <w:szCs w:val="32"/>
        </w:rPr>
      </w:pPr>
      <w:r w:rsidRPr="00F94692">
        <w:rPr>
          <w:rFonts w:ascii="仿宋_GB2312" w:eastAsia="仿宋_GB2312" w:hAnsi="仿宋" w:cs="Arial" w:hint="eastAsia"/>
          <w:color w:val="000000"/>
          <w:szCs w:val="32"/>
        </w:rPr>
        <w:t>本规划所称现代服务业的范围，涵盖新兴服务业和经过新技术、新业态、新模式、新流程和新的服务方式改造提升的传统服务业。在服务业规模、结构指标层面，由于统计核算原因，服务业增加值视同于第三产业增加值；在服务业行业、领域层面，按服务功能分类，包括经济领域的为工业、农业等生产经营提供服务的生产性服务业，为个人生活消费提供服务的生活性服务业，以及服务业与工业、农业等跨界融合衍生的新业态，但不包括社会事业领域的基本公共服务业，如公共教育服务、公共卫生和基本医疗服务、公共文化服务、基本社会保障服务等。</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2" w:name="_Toc73371176"/>
      <w:bookmarkStart w:id="13" w:name="_Toc9517_WPSOffice_Level2"/>
      <w:bookmarkStart w:id="14" w:name="_Toc15810245"/>
      <w:bookmarkStart w:id="15" w:name="_Toc850887442_WPSOffice_Level2"/>
      <w:r>
        <w:rPr>
          <w:rFonts w:ascii="Times New Roman" w:eastAsia="楷体_GB2312" w:hAnsi="Times New Roman" w:hint="eastAsia"/>
          <w:b/>
          <w:spacing w:val="-5"/>
          <w:kern w:val="0"/>
          <w:szCs w:val="32"/>
        </w:rPr>
        <w:t>（三）规划空间和期限</w:t>
      </w:r>
      <w:bookmarkEnd w:id="12"/>
      <w:bookmarkEnd w:id="13"/>
      <w:bookmarkEnd w:id="14"/>
      <w:bookmarkEnd w:id="15"/>
    </w:p>
    <w:p w:rsidR="00CA20B2" w:rsidRPr="00F94692" w:rsidRDefault="00CA20B2" w:rsidP="00DE5CEF">
      <w:pPr>
        <w:spacing w:line="580" w:lineRule="exact"/>
        <w:ind w:firstLine="31680"/>
        <w:rPr>
          <w:rFonts w:ascii="仿宋_GB2312" w:eastAsia="仿宋_GB2312" w:hAnsi="仿宋" w:cs="Arial"/>
          <w:b/>
          <w:bCs/>
          <w:color w:val="000000"/>
          <w:szCs w:val="32"/>
        </w:rPr>
      </w:pPr>
      <w:bookmarkStart w:id="16" w:name="_Toc73370834"/>
      <w:bookmarkStart w:id="17" w:name="_Toc16253_WPSOffice_Level3"/>
      <w:bookmarkStart w:id="18" w:name="_Toc15810246"/>
      <w:r w:rsidRPr="00F94692">
        <w:rPr>
          <w:rFonts w:ascii="仿宋_GB2312" w:eastAsia="仿宋_GB2312" w:hAnsi="仿宋" w:cs="Arial"/>
          <w:b/>
          <w:bCs/>
          <w:color w:val="000000"/>
          <w:szCs w:val="32"/>
        </w:rPr>
        <w:t>1</w:t>
      </w:r>
      <w:r w:rsidRPr="00F94692">
        <w:rPr>
          <w:rFonts w:ascii="仿宋_GB2312" w:eastAsia="仿宋_GB2312" w:hAnsi="仿宋" w:cs="Arial" w:hint="eastAsia"/>
          <w:b/>
          <w:bCs/>
          <w:color w:val="000000"/>
          <w:szCs w:val="32"/>
        </w:rPr>
        <w:t>、规划空间</w:t>
      </w:r>
      <w:bookmarkEnd w:id="16"/>
      <w:bookmarkEnd w:id="17"/>
      <w:bookmarkEnd w:id="18"/>
    </w:p>
    <w:p w:rsidR="00CA20B2" w:rsidRPr="00F94692" w:rsidRDefault="00CA20B2" w:rsidP="00DE5CEF">
      <w:pPr>
        <w:pStyle w:val="NormalWeb"/>
        <w:shd w:val="clear" w:color="auto" w:fill="FFFFFF"/>
        <w:overflowPunct w:val="0"/>
        <w:spacing w:before="0" w:beforeAutospacing="0" w:after="0" w:afterAutospacing="0" w:line="580" w:lineRule="exact"/>
        <w:ind w:firstLine="31680"/>
        <w:rPr>
          <w:rFonts w:ascii="仿宋_GB2312" w:eastAsia="仿宋_GB2312" w:hAnsi="仿宋" w:cs="Arial"/>
          <w:color w:val="000000"/>
          <w:szCs w:val="32"/>
        </w:rPr>
      </w:pPr>
      <w:r w:rsidRPr="00F94692">
        <w:rPr>
          <w:rFonts w:ascii="仿宋_GB2312" w:eastAsia="仿宋_GB2312" w:hAnsi="仿宋" w:cs="Arial" w:hint="eastAsia"/>
          <w:color w:val="000000"/>
          <w:szCs w:val="32"/>
        </w:rPr>
        <w:t>本规划覆盖区域为泉州台商投资区行政辖区全域，包括东园镇、洛阳镇、张坂镇、百崎回族乡，区域面积约为</w:t>
      </w:r>
      <w:r w:rsidRPr="00F94692">
        <w:rPr>
          <w:rFonts w:ascii="仿宋_GB2312" w:eastAsia="仿宋_GB2312" w:hAnsi="仿宋" w:cs="Arial"/>
          <w:color w:val="000000"/>
          <w:szCs w:val="32"/>
        </w:rPr>
        <w:t>218</w:t>
      </w:r>
      <w:r w:rsidRPr="00F94692">
        <w:rPr>
          <w:rFonts w:ascii="仿宋_GB2312" w:eastAsia="仿宋_GB2312" w:hAnsi="仿宋" w:cs="Arial" w:hint="eastAsia"/>
          <w:color w:val="000000"/>
          <w:szCs w:val="32"/>
        </w:rPr>
        <w:t>平方公里。</w:t>
      </w:r>
      <w:r w:rsidRPr="00F94692">
        <w:rPr>
          <w:rFonts w:ascii="仿宋_GB2312" w:eastAsia="仿宋_GB2312" w:hAnsi="仿宋" w:cs="Arial"/>
          <w:color w:val="000000"/>
          <w:szCs w:val="32"/>
        </w:rPr>
        <w:t xml:space="preserve"> </w:t>
      </w:r>
    </w:p>
    <w:p w:rsidR="00CA20B2" w:rsidRPr="00F94692" w:rsidRDefault="00CA20B2" w:rsidP="00DE5CEF">
      <w:pPr>
        <w:spacing w:line="580" w:lineRule="exact"/>
        <w:ind w:firstLine="31680"/>
        <w:rPr>
          <w:rFonts w:ascii="仿宋_GB2312" w:eastAsia="仿宋_GB2312" w:hAnsi="仿宋" w:cs="Arial"/>
          <w:b/>
          <w:bCs/>
          <w:color w:val="000000"/>
          <w:szCs w:val="32"/>
        </w:rPr>
      </w:pPr>
      <w:bookmarkStart w:id="19" w:name="_Toc20044_WPSOffice_Level3"/>
      <w:bookmarkStart w:id="20" w:name="_Toc15810247"/>
      <w:bookmarkStart w:id="21" w:name="_Toc73370835"/>
      <w:r w:rsidRPr="00F94692">
        <w:rPr>
          <w:rFonts w:ascii="仿宋_GB2312" w:eastAsia="仿宋_GB2312" w:hAnsi="仿宋" w:cs="Arial"/>
          <w:b/>
          <w:bCs/>
          <w:color w:val="000000"/>
          <w:szCs w:val="32"/>
        </w:rPr>
        <w:t>2</w:t>
      </w:r>
      <w:r w:rsidRPr="00F94692">
        <w:rPr>
          <w:rFonts w:ascii="仿宋_GB2312" w:eastAsia="仿宋_GB2312" w:hAnsi="仿宋" w:cs="Arial" w:hint="eastAsia"/>
          <w:b/>
          <w:bCs/>
          <w:color w:val="000000"/>
          <w:szCs w:val="32"/>
        </w:rPr>
        <w:t>、规划期限</w:t>
      </w:r>
      <w:bookmarkEnd w:id="19"/>
      <w:bookmarkEnd w:id="20"/>
      <w:bookmarkEnd w:id="21"/>
    </w:p>
    <w:p w:rsidR="00CA20B2" w:rsidRPr="00F94692" w:rsidRDefault="00CA20B2" w:rsidP="00DE5CEF">
      <w:pPr>
        <w:pStyle w:val="NormalWeb"/>
        <w:shd w:val="clear" w:color="auto" w:fill="FFFFFF"/>
        <w:overflowPunct w:val="0"/>
        <w:spacing w:before="0" w:beforeAutospacing="0" w:after="0" w:afterAutospacing="0" w:line="580" w:lineRule="exact"/>
        <w:ind w:firstLine="31680"/>
        <w:rPr>
          <w:rFonts w:ascii="仿宋_GB2312" w:eastAsia="仿宋_GB2312" w:hAnsi="仿宋" w:cs="Arial"/>
          <w:color w:val="000000"/>
          <w:szCs w:val="32"/>
        </w:rPr>
      </w:pPr>
      <w:r w:rsidRPr="00F94692">
        <w:rPr>
          <w:rFonts w:ascii="仿宋_GB2312" w:eastAsia="仿宋_GB2312" w:hAnsi="仿宋" w:cs="Arial" w:hint="eastAsia"/>
          <w:color w:val="000000"/>
          <w:szCs w:val="32"/>
        </w:rPr>
        <w:t>本规划期限为</w:t>
      </w:r>
      <w:r w:rsidRPr="00F94692">
        <w:rPr>
          <w:rFonts w:ascii="仿宋_GB2312" w:eastAsia="仿宋_GB2312" w:hAnsi="仿宋" w:cs="Arial"/>
          <w:color w:val="000000"/>
          <w:szCs w:val="32"/>
        </w:rPr>
        <w:t>2021</w:t>
      </w:r>
      <w:r w:rsidRPr="00F94692">
        <w:rPr>
          <w:rFonts w:ascii="仿宋_GB2312" w:eastAsia="仿宋_GB2312" w:hAnsi="仿宋" w:cs="Arial"/>
          <w:color w:val="000000"/>
          <w:szCs w:val="32"/>
        </w:rPr>
        <w:t>—</w:t>
      </w:r>
      <w:r w:rsidRPr="00F94692">
        <w:rPr>
          <w:rFonts w:ascii="仿宋_GB2312" w:eastAsia="仿宋_GB2312" w:hAnsi="仿宋" w:cs="Arial"/>
          <w:color w:val="000000"/>
          <w:szCs w:val="32"/>
        </w:rPr>
        <w:t>2025</w:t>
      </w:r>
      <w:r w:rsidRPr="00F94692">
        <w:rPr>
          <w:rFonts w:ascii="仿宋_GB2312" w:eastAsia="仿宋_GB2312" w:hAnsi="仿宋" w:cs="Arial" w:hint="eastAsia"/>
          <w:color w:val="000000"/>
          <w:szCs w:val="32"/>
        </w:rPr>
        <w:t>年，基准年为</w:t>
      </w:r>
      <w:r w:rsidRPr="00F94692">
        <w:rPr>
          <w:rFonts w:ascii="仿宋_GB2312" w:eastAsia="仿宋_GB2312" w:hAnsi="仿宋" w:cs="Arial"/>
          <w:color w:val="000000"/>
          <w:szCs w:val="32"/>
        </w:rPr>
        <w:t xml:space="preserve"> 2020 </w:t>
      </w:r>
      <w:r w:rsidRPr="00F94692">
        <w:rPr>
          <w:rFonts w:ascii="仿宋_GB2312" w:eastAsia="仿宋_GB2312" w:hAnsi="仿宋" w:cs="Arial" w:hint="eastAsia"/>
          <w:color w:val="000000"/>
          <w:szCs w:val="32"/>
        </w:rPr>
        <w:t>年，目标年为</w:t>
      </w:r>
      <w:r w:rsidRPr="00F94692">
        <w:rPr>
          <w:rFonts w:ascii="仿宋_GB2312" w:eastAsia="仿宋_GB2312" w:hAnsi="仿宋" w:cs="Arial"/>
          <w:color w:val="000000"/>
          <w:szCs w:val="32"/>
        </w:rPr>
        <w:t>2025</w:t>
      </w:r>
      <w:r w:rsidRPr="00F94692">
        <w:rPr>
          <w:rFonts w:ascii="仿宋_GB2312" w:eastAsia="仿宋_GB2312" w:hAnsi="仿宋" w:cs="Arial" w:hint="eastAsia"/>
          <w:color w:val="000000"/>
          <w:szCs w:val="32"/>
        </w:rPr>
        <w:t>年，远景展望到</w:t>
      </w:r>
      <w:r w:rsidRPr="00F94692">
        <w:rPr>
          <w:rFonts w:ascii="仿宋_GB2312" w:eastAsia="仿宋_GB2312" w:hAnsi="仿宋" w:cs="Arial"/>
          <w:color w:val="000000"/>
          <w:szCs w:val="32"/>
        </w:rPr>
        <w:t>2035</w:t>
      </w:r>
      <w:r w:rsidRPr="00F94692">
        <w:rPr>
          <w:rFonts w:ascii="仿宋_GB2312" w:eastAsia="仿宋_GB2312" w:hAnsi="仿宋" w:cs="Arial" w:hint="eastAsia"/>
          <w:color w:val="000000"/>
          <w:szCs w:val="32"/>
        </w:rPr>
        <w:t>年。</w:t>
      </w:r>
    </w:p>
    <w:p w:rsidR="00CA20B2" w:rsidRDefault="00CA20B2" w:rsidP="00A22C01">
      <w:pPr>
        <w:spacing w:line="580" w:lineRule="exact"/>
        <w:ind w:firstLine="31680"/>
        <w:rPr>
          <w:rFonts w:ascii="Times New Roman" w:eastAsia="黑体" w:hAnsi="Times New Roman"/>
          <w:b/>
          <w:bCs/>
          <w:kern w:val="0"/>
          <w:szCs w:val="32"/>
        </w:rPr>
      </w:pPr>
      <w:bookmarkStart w:id="22" w:name="_Toc73371177"/>
      <w:bookmarkStart w:id="23" w:name="_Toc367276454_WPSOffice_Level1"/>
      <w:r>
        <w:rPr>
          <w:rFonts w:ascii="Times New Roman" w:eastAsia="黑体" w:hAnsi="Times New Roman"/>
          <w:b/>
          <w:bCs/>
          <w:kern w:val="0"/>
          <w:szCs w:val="32"/>
        </w:rPr>
        <w:br w:type="page"/>
      </w:r>
    </w:p>
    <w:p w:rsidR="00CA20B2" w:rsidRDefault="00CA20B2" w:rsidP="00D750FF">
      <w:pPr>
        <w:pStyle w:val="NormalWeb"/>
        <w:shd w:val="clear" w:color="auto" w:fill="FFFFFF"/>
        <w:overflowPunct w:val="0"/>
        <w:spacing w:beforeLines="50" w:beforeAutospacing="0" w:afterLines="50" w:afterAutospacing="0" w:line="580" w:lineRule="exact"/>
        <w:ind w:firstLineChars="0" w:firstLine="0"/>
        <w:jc w:val="center"/>
        <w:outlineLvl w:val="0"/>
        <w:rPr>
          <w:rFonts w:ascii="Times New Roman" w:eastAsia="黑体" w:hAnsi="Times New Roman"/>
          <w:b/>
          <w:bCs/>
          <w:kern w:val="0"/>
          <w:szCs w:val="32"/>
        </w:rPr>
      </w:pPr>
      <w:r>
        <w:rPr>
          <w:rFonts w:ascii="Times New Roman" w:eastAsia="黑体" w:hAnsi="Times New Roman" w:hint="eastAsia"/>
          <w:b/>
          <w:bCs/>
          <w:kern w:val="0"/>
          <w:szCs w:val="32"/>
        </w:rPr>
        <w:t>二、规划构想</w:t>
      </w:r>
      <w:bookmarkEnd w:id="22"/>
      <w:bookmarkEnd w:id="23"/>
    </w:p>
    <w:p w:rsidR="00CA20B2" w:rsidRDefault="00CA20B2" w:rsidP="00A22C01">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24" w:name="_Toc771632321_WPSOffice_Level2"/>
      <w:bookmarkStart w:id="25" w:name="_Toc73371178"/>
      <w:bookmarkStart w:id="26" w:name="_Toc15810249"/>
      <w:bookmarkStart w:id="27" w:name="_Toc25486_WPSOffice_Level2"/>
      <w:r>
        <w:rPr>
          <w:rFonts w:ascii="Times New Roman" w:eastAsia="楷体_GB2312" w:hAnsi="Times New Roman" w:hint="eastAsia"/>
          <w:b/>
          <w:spacing w:val="-5"/>
          <w:kern w:val="0"/>
          <w:szCs w:val="32"/>
        </w:rPr>
        <w:t>（一）发展基础</w:t>
      </w:r>
      <w:bookmarkEnd w:id="24"/>
      <w:bookmarkEnd w:id="2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泉州台商投资区设区初期，由于底子薄、基础差，现代服务业发展相对滞后。进入“十三五”时期以来，紧扣全面建成小康社会目标任务，主动融入环泉州湾中心城市建设大局，着力转变发展理念、发展取向，抓好现代工业与抓好现代服务业并举，现代服务业发展底部起跳、发力追赶，取得了较为明显成效，到</w:t>
      </w:r>
      <w:r>
        <w:rPr>
          <w:rFonts w:ascii="Times New Roman" w:eastAsia="仿宋_GB2312" w:hAnsi="Times New Roman"/>
          <w:bCs/>
          <w:spacing w:val="-5"/>
          <w:kern w:val="0"/>
          <w:szCs w:val="32"/>
        </w:rPr>
        <w:t>2020</w:t>
      </w:r>
      <w:r>
        <w:rPr>
          <w:rFonts w:ascii="Times New Roman" w:eastAsia="仿宋_GB2312" w:hAnsi="Times New Roman" w:hint="eastAsia"/>
          <w:bCs/>
          <w:spacing w:val="-5"/>
          <w:kern w:val="0"/>
          <w:szCs w:val="32"/>
        </w:rPr>
        <w:t>年，全区第三产业增加值达到</w:t>
      </w:r>
      <w:r>
        <w:rPr>
          <w:rFonts w:ascii="Times New Roman" w:eastAsia="仿宋_GB2312" w:hAnsi="Times New Roman"/>
          <w:bCs/>
          <w:spacing w:val="-5"/>
          <w:kern w:val="0"/>
          <w:szCs w:val="32"/>
        </w:rPr>
        <w:t>81.10</w:t>
      </w:r>
      <w:r>
        <w:rPr>
          <w:rFonts w:ascii="Times New Roman" w:eastAsia="仿宋_GB2312" w:hAnsi="Times New Roman" w:hint="eastAsia"/>
          <w:bCs/>
          <w:spacing w:val="-5"/>
          <w:kern w:val="0"/>
          <w:szCs w:val="32"/>
        </w:rPr>
        <w:t>亿元，是</w:t>
      </w:r>
      <w:r>
        <w:rPr>
          <w:rFonts w:ascii="Times New Roman" w:eastAsia="仿宋_GB2312" w:hAnsi="Times New Roman"/>
          <w:bCs/>
          <w:spacing w:val="-5"/>
          <w:kern w:val="0"/>
          <w:szCs w:val="32"/>
        </w:rPr>
        <w:t>2015</w:t>
      </w:r>
      <w:r>
        <w:rPr>
          <w:rFonts w:ascii="Times New Roman" w:eastAsia="仿宋_GB2312" w:hAnsi="Times New Roman" w:hint="eastAsia"/>
          <w:bCs/>
          <w:spacing w:val="-5"/>
          <w:kern w:val="0"/>
          <w:szCs w:val="32"/>
        </w:rPr>
        <w:t>年的</w:t>
      </w:r>
      <w:r>
        <w:rPr>
          <w:rFonts w:ascii="Times New Roman" w:eastAsia="仿宋_GB2312" w:hAnsi="Times New Roman"/>
          <w:bCs/>
          <w:spacing w:val="-5"/>
          <w:kern w:val="0"/>
          <w:szCs w:val="32"/>
        </w:rPr>
        <w:t>1.7</w:t>
      </w:r>
      <w:r>
        <w:rPr>
          <w:rFonts w:ascii="Times New Roman" w:eastAsia="仿宋_GB2312" w:hAnsi="Times New Roman" w:hint="eastAsia"/>
          <w:bCs/>
          <w:spacing w:val="-5"/>
          <w:kern w:val="0"/>
          <w:szCs w:val="32"/>
        </w:rPr>
        <w:t>倍，五年年均增长</w:t>
      </w:r>
      <w:r>
        <w:rPr>
          <w:rFonts w:ascii="Times New Roman" w:eastAsia="仿宋_GB2312" w:hAnsi="Times New Roman"/>
          <w:bCs/>
          <w:spacing w:val="-5"/>
          <w:kern w:val="0"/>
          <w:szCs w:val="32"/>
        </w:rPr>
        <w:t>11.2%</w:t>
      </w:r>
      <w:r>
        <w:rPr>
          <w:rFonts w:ascii="Times New Roman" w:eastAsia="仿宋_GB2312" w:hAnsi="Times New Roman" w:hint="eastAsia"/>
          <w:bCs/>
          <w:spacing w:val="-5"/>
          <w:kern w:val="0"/>
          <w:szCs w:val="32"/>
        </w:rPr>
        <w:t>，增速超过地区生产总值、第二产业增加值的增长速度；全区第三产业增加值占地区生产总值比重为</w:t>
      </w:r>
      <w:r>
        <w:rPr>
          <w:rFonts w:ascii="Times New Roman" w:eastAsia="仿宋_GB2312" w:hAnsi="Times New Roman"/>
          <w:bCs/>
          <w:spacing w:val="-5"/>
          <w:kern w:val="0"/>
          <w:szCs w:val="32"/>
        </w:rPr>
        <w:t>26.4%</w:t>
      </w:r>
      <w:r>
        <w:rPr>
          <w:rFonts w:ascii="Times New Roman" w:eastAsia="仿宋_GB2312" w:hAnsi="Times New Roman" w:hint="eastAsia"/>
          <w:bCs/>
          <w:spacing w:val="-5"/>
          <w:kern w:val="0"/>
          <w:szCs w:val="32"/>
        </w:rPr>
        <w:t>，比</w:t>
      </w:r>
      <w:r>
        <w:rPr>
          <w:rFonts w:ascii="Times New Roman" w:eastAsia="仿宋_GB2312" w:hAnsi="Times New Roman"/>
          <w:bCs/>
          <w:spacing w:val="-5"/>
          <w:kern w:val="0"/>
          <w:szCs w:val="32"/>
        </w:rPr>
        <w:t>2015</w:t>
      </w:r>
      <w:r>
        <w:rPr>
          <w:rFonts w:ascii="Times New Roman" w:eastAsia="仿宋_GB2312" w:hAnsi="Times New Roman" w:hint="eastAsia"/>
          <w:bCs/>
          <w:spacing w:val="-5"/>
          <w:kern w:val="0"/>
          <w:szCs w:val="32"/>
        </w:rPr>
        <w:t>年提高</w:t>
      </w:r>
      <w:r>
        <w:rPr>
          <w:rFonts w:ascii="Times New Roman" w:eastAsia="仿宋_GB2312" w:hAnsi="Times New Roman"/>
          <w:bCs/>
          <w:spacing w:val="-5"/>
          <w:kern w:val="0"/>
          <w:szCs w:val="32"/>
        </w:rPr>
        <w:t>2</w:t>
      </w:r>
      <w:r>
        <w:rPr>
          <w:rFonts w:ascii="Times New Roman" w:eastAsia="仿宋_GB2312" w:hAnsi="Times New Roman" w:hint="eastAsia"/>
          <w:bCs/>
          <w:spacing w:val="-5"/>
          <w:kern w:val="0"/>
          <w:szCs w:val="32"/>
        </w:rPr>
        <w:t>个百分点；文旅、商贸、健康等一批新兴服务业规模持续扩大，“八仙过海”生态旅游项目、海丝生态公园、泉州台商宝龙广场等一批重点项目建成开业，灵通信息、路港、桃城建工等一批企业总部落地，阳光城、世茂、保利、金茂等一批大型房企入驻，新增省级服务业百强企业</w:t>
      </w:r>
      <w:r>
        <w:rPr>
          <w:rFonts w:ascii="Times New Roman" w:eastAsia="仿宋_GB2312" w:hAnsi="Times New Roman"/>
          <w:bCs/>
          <w:spacing w:val="-5"/>
          <w:kern w:val="0"/>
          <w:szCs w:val="32"/>
        </w:rPr>
        <w:t xml:space="preserve"> 2 </w:t>
      </w:r>
      <w:r>
        <w:rPr>
          <w:rFonts w:ascii="Times New Roman" w:eastAsia="仿宋_GB2312" w:hAnsi="Times New Roman" w:hint="eastAsia"/>
          <w:bCs/>
          <w:spacing w:val="-5"/>
          <w:kern w:val="0"/>
          <w:szCs w:val="32"/>
        </w:rPr>
        <w:t>家，全区现代服务业发展迈上新台阶、实现新跨越。</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产业发展提质扩量。深入开展第三产业提质扩量行动，制定《泉州台商投资区第三产业提质扩量战役专项行动方案》，确定企业协调服务责任单位，强化上下联动，主动就介入、靠前服务、认真指导、积极协调，促进重点扶持企业增产增效、提质扩量，发挥行业骨干企业作用，引领行业全面发展。中投贸易、鸿景汽车、八仙过海旅游、汉华东盛文化旅游等</w:t>
      </w:r>
      <w:r>
        <w:rPr>
          <w:rFonts w:ascii="Times New Roman" w:eastAsia="仿宋_GB2312" w:hAnsi="Times New Roman"/>
          <w:bCs/>
          <w:spacing w:val="-5"/>
          <w:kern w:val="0"/>
          <w:szCs w:val="32"/>
        </w:rPr>
        <w:t>5</w:t>
      </w:r>
      <w:r>
        <w:rPr>
          <w:rFonts w:ascii="Times New Roman" w:eastAsia="仿宋_GB2312" w:hAnsi="Times New Roman" w:hint="eastAsia"/>
          <w:bCs/>
          <w:spacing w:val="-5"/>
          <w:kern w:val="0"/>
          <w:szCs w:val="32"/>
        </w:rPr>
        <w:t>家企业列入省级“百千”增产增效服务业企业，</w:t>
      </w:r>
      <w:r>
        <w:rPr>
          <w:rFonts w:ascii="Times New Roman" w:eastAsia="仿宋_GB2312" w:hAnsi="Times New Roman"/>
          <w:bCs/>
          <w:spacing w:val="-5"/>
          <w:kern w:val="0"/>
          <w:szCs w:val="32"/>
        </w:rPr>
        <w:t>2020</w:t>
      </w:r>
      <w:r>
        <w:rPr>
          <w:rFonts w:ascii="Times New Roman" w:eastAsia="仿宋_GB2312" w:hAnsi="Times New Roman" w:hint="eastAsia"/>
          <w:bCs/>
          <w:spacing w:val="-5"/>
          <w:kern w:val="0"/>
          <w:szCs w:val="32"/>
        </w:rPr>
        <w:t>年增产增效目标</w:t>
      </w:r>
      <w:r>
        <w:rPr>
          <w:rFonts w:ascii="Times New Roman" w:eastAsia="仿宋_GB2312" w:hAnsi="Times New Roman"/>
          <w:bCs/>
          <w:spacing w:val="-5"/>
          <w:kern w:val="0"/>
          <w:szCs w:val="32"/>
        </w:rPr>
        <w:t>4.2</w:t>
      </w:r>
      <w:r>
        <w:rPr>
          <w:rFonts w:ascii="Times New Roman" w:eastAsia="仿宋_GB2312" w:hAnsi="Times New Roman" w:hint="eastAsia"/>
          <w:bCs/>
          <w:spacing w:val="-5"/>
          <w:kern w:val="0"/>
          <w:szCs w:val="32"/>
        </w:rPr>
        <w:t>亿元，实际完成增产增效</w:t>
      </w:r>
      <w:r>
        <w:rPr>
          <w:rFonts w:ascii="Times New Roman" w:eastAsia="仿宋_GB2312" w:hAnsi="Times New Roman"/>
          <w:bCs/>
          <w:spacing w:val="-5"/>
          <w:kern w:val="0"/>
          <w:szCs w:val="32"/>
        </w:rPr>
        <w:t>4.47</w:t>
      </w:r>
      <w:r>
        <w:rPr>
          <w:rFonts w:ascii="Times New Roman" w:eastAsia="仿宋_GB2312" w:hAnsi="Times New Roman" w:hint="eastAsia"/>
          <w:bCs/>
          <w:spacing w:val="-5"/>
          <w:kern w:val="0"/>
          <w:szCs w:val="32"/>
        </w:rPr>
        <w:t>亿元，完成年度标</w:t>
      </w:r>
      <w:r>
        <w:rPr>
          <w:rFonts w:ascii="Times New Roman" w:eastAsia="仿宋_GB2312" w:hAnsi="Times New Roman"/>
          <w:bCs/>
          <w:spacing w:val="-5"/>
          <w:kern w:val="0"/>
          <w:szCs w:val="32"/>
        </w:rPr>
        <w:t>106.4%</w:t>
      </w:r>
      <w:r>
        <w:rPr>
          <w:rFonts w:ascii="Times New Roman" w:eastAsia="仿宋_GB2312" w:hAnsi="Times New Roman" w:hint="eastAsia"/>
          <w:bCs/>
          <w:spacing w:val="-5"/>
          <w:kern w:val="0"/>
          <w:szCs w:val="32"/>
        </w:rPr>
        <w:t>；中南再生资源、华光文博园旅游、海上世界旅游等</w:t>
      </w:r>
      <w:r>
        <w:rPr>
          <w:rFonts w:ascii="Times New Roman" w:eastAsia="仿宋_GB2312" w:hAnsi="Times New Roman"/>
          <w:bCs/>
          <w:spacing w:val="-5"/>
          <w:kern w:val="0"/>
          <w:szCs w:val="32"/>
        </w:rPr>
        <w:t>26</w:t>
      </w:r>
      <w:r>
        <w:rPr>
          <w:rFonts w:ascii="Times New Roman" w:eastAsia="仿宋_GB2312" w:hAnsi="Times New Roman" w:hint="eastAsia"/>
          <w:bCs/>
          <w:spacing w:val="-5"/>
          <w:kern w:val="0"/>
          <w:szCs w:val="32"/>
        </w:rPr>
        <w:t>家企业列入市级“百千”增产增效服务业企业，</w:t>
      </w:r>
      <w:r>
        <w:rPr>
          <w:rFonts w:ascii="Times New Roman" w:eastAsia="仿宋_GB2312" w:hAnsi="Times New Roman"/>
          <w:bCs/>
          <w:spacing w:val="-5"/>
          <w:kern w:val="0"/>
          <w:szCs w:val="32"/>
        </w:rPr>
        <w:t>22</w:t>
      </w:r>
      <w:r>
        <w:rPr>
          <w:rFonts w:ascii="Times New Roman" w:eastAsia="仿宋_GB2312" w:hAnsi="Times New Roman" w:hint="eastAsia"/>
          <w:bCs/>
          <w:spacing w:val="-5"/>
          <w:kern w:val="0"/>
          <w:szCs w:val="32"/>
        </w:rPr>
        <w:t>家企业实现正增长。</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现代物流提速发展。引导制造业企业融合发展智慧仓储物流，推进传统的运输、仓储、货代企业实行功能整合和服务延伸，着力培育一批服务水平高、竞争力强的大型物流企业，重点扶持普洛斯物流、丰树东南物流等企业，延伸产业链，扩大规模，增强竞争力，为做大现代物流构筑基础、练好内功。</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文化旅游加快发展。推进重点文旅项目建设，八仙过海旅游大型旅游项目完成投资</w:t>
      </w:r>
      <w:r>
        <w:rPr>
          <w:rFonts w:ascii="Times New Roman" w:eastAsia="仿宋_GB2312" w:hAnsi="Times New Roman"/>
          <w:bCs/>
          <w:spacing w:val="-5"/>
          <w:kern w:val="0"/>
          <w:szCs w:val="32"/>
        </w:rPr>
        <w:t>12</w:t>
      </w:r>
      <w:r>
        <w:rPr>
          <w:rFonts w:ascii="Times New Roman" w:eastAsia="仿宋_GB2312" w:hAnsi="Times New Roman" w:hint="eastAsia"/>
          <w:bCs/>
          <w:spacing w:val="-5"/>
          <w:kern w:val="0"/>
          <w:szCs w:val="32"/>
        </w:rPr>
        <w:t>亿元，水上运动中心酒店已完工投入运行；海鸥酒店、游艇酒店、</w:t>
      </w:r>
      <w:r>
        <w:rPr>
          <w:rFonts w:ascii="Times New Roman" w:eastAsia="仿宋_GB2312" w:hAnsi="Times New Roman"/>
          <w:bCs/>
          <w:spacing w:val="-5"/>
          <w:kern w:val="0"/>
          <w:szCs w:val="32"/>
        </w:rPr>
        <w:t>VIP</w:t>
      </w:r>
      <w:r>
        <w:rPr>
          <w:rFonts w:ascii="Times New Roman" w:eastAsia="仿宋_GB2312" w:hAnsi="Times New Roman" w:hint="eastAsia"/>
          <w:bCs/>
          <w:spacing w:val="-5"/>
          <w:kern w:val="0"/>
          <w:szCs w:val="32"/>
        </w:rPr>
        <w:t>酒店、海洋馆、企鹅馆已封顶，白鲸馆、海豚馆正在加快施工；欢乐水世界已完工，于</w:t>
      </w:r>
      <w:r>
        <w:rPr>
          <w:rFonts w:ascii="Times New Roman" w:eastAsia="仿宋_GB2312" w:hAnsi="Times New Roman"/>
          <w:bCs/>
          <w:spacing w:val="-5"/>
          <w:kern w:val="0"/>
          <w:szCs w:val="32"/>
        </w:rPr>
        <w:t>2020</w:t>
      </w:r>
      <w:r>
        <w:rPr>
          <w:rFonts w:ascii="Times New Roman" w:eastAsia="仿宋_GB2312" w:hAnsi="Times New Roman" w:hint="eastAsia"/>
          <w:bCs/>
          <w:spacing w:val="-5"/>
          <w:kern w:val="0"/>
          <w:szCs w:val="32"/>
        </w:rPr>
        <w:t>年</w:t>
      </w:r>
      <w:r>
        <w:rPr>
          <w:rFonts w:ascii="Times New Roman" w:eastAsia="仿宋_GB2312" w:hAnsi="Times New Roman"/>
          <w:bCs/>
          <w:spacing w:val="-5"/>
          <w:kern w:val="0"/>
          <w:szCs w:val="32"/>
        </w:rPr>
        <w:t>7</w:t>
      </w:r>
      <w:r>
        <w:rPr>
          <w:rFonts w:ascii="Times New Roman" w:eastAsia="仿宋_GB2312" w:hAnsi="Times New Roman" w:hint="eastAsia"/>
          <w:bCs/>
          <w:spacing w:val="-5"/>
          <w:kern w:val="0"/>
          <w:szCs w:val="32"/>
        </w:rPr>
        <w:t>月开园营业，累计接待游客</w:t>
      </w:r>
      <w:r>
        <w:rPr>
          <w:rFonts w:ascii="Times New Roman" w:eastAsia="仿宋_GB2312" w:hAnsi="Times New Roman"/>
          <w:bCs/>
          <w:spacing w:val="-5"/>
          <w:kern w:val="0"/>
          <w:szCs w:val="32"/>
        </w:rPr>
        <w:t>20</w:t>
      </w:r>
      <w:r>
        <w:rPr>
          <w:rFonts w:ascii="Times New Roman" w:eastAsia="仿宋_GB2312" w:hAnsi="Times New Roman" w:hint="eastAsia"/>
          <w:bCs/>
          <w:spacing w:val="-5"/>
          <w:kern w:val="0"/>
          <w:szCs w:val="32"/>
        </w:rPr>
        <w:t>万人次，亲子特色酒店于</w:t>
      </w:r>
      <w:r>
        <w:rPr>
          <w:rFonts w:ascii="Times New Roman" w:eastAsia="仿宋_GB2312" w:hAnsi="Times New Roman"/>
          <w:bCs/>
          <w:spacing w:val="-5"/>
          <w:kern w:val="0"/>
          <w:szCs w:val="32"/>
        </w:rPr>
        <w:t>2021</w:t>
      </w:r>
      <w:r>
        <w:rPr>
          <w:rFonts w:ascii="Times New Roman" w:eastAsia="仿宋_GB2312" w:hAnsi="Times New Roman" w:hint="eastAsia"/>
          <w:bCs/>
          <w:spacing w:val="-5"/>
          <w:kern w:val="0"/>
          <w:szCs w:val="32"/>
        </w:rPr>
        <w:t>年春节投入使用；洛阳古街保护利用项目已征租</w:t>
      </w:r>
      <w:r>
        <w:rPr>
          <w:rFonts w:ascii="Times New Roman" w:eastAsia="仿宋_GB2312" w:hAnsi="Times New Roman"/>
          <w:bCs/>
          <w:spacing w:val="-5"/>
          <w:kern w:val="0"/>
          <w:szCs w:val="32"/>
        </w:rPr>
        <w:t>208</w:t>
      </w:r>
      <w:r>
        <w:rPr>
          <w:rFonts w:ascii="Times New Roman" w:eastAsia="仿宋_GB2312" w:hAnsi="Times New Roman" w:hint="eastAsia"/>
          <w:bCs/>
          <w:spacing w:val="-5"/>
          <w:kern w:val="0"/>
          <w:szCs w:val="32"/>
        </w:rPr>
        <w:t>家、征迁</w:t>
      </w:r>
      <w:r>
        <w:rPr>
          <w:rFonts w:ascii="Times New Roman" w:eastAsia="仿宋_GB2312" w:hAnsi="Times New Roman"/>
          <w:bCs/>
          <w:spacing w:val="-5"/>
          <w:kern w:val="0"/>
          <w:szCs w:val="32"/>
        </w:rPr>
        <w:t>30</w:t>
      </w:r>
      <w:r>
        <w:rPr>
          <w:rFonts w:ascii="Times New Roman" w:eastAsia="仿宋_GB2312" w:hAnsi="Times New Roman" w:hint="eastAsia"/>
          <w:bCs/>
          <w:spacing w:val="-5"/>
          <w:kern w:val="0"/>
          <w:szCs w:val="32"/>
        </w:rPr>
        <w:t>家，完成示范段</w:t>
      </w:r>
      <w:r>
        <w:rPr>
          <w:rFonts w:ascii="Times New Roman" w:eastAsia="仿宋_GB2312" w:hAnsi="Times New Roman"/>
          <w:bCs/>
          <w:spacing w:val="-5"/>
          <w:kern w:val="0"/>
          <w:szCs w:val="32"/>
        </w:rPr>
        <w:t>75</w:t>
      </w:r>
      <w:r>
        <w:rPr>
          <w:rFonts w:ascii="Times New Roman" w:eastAsia="仿宋_GB2312" w:hAnsi="Times New Roman" w:hint="eastAsia"/>
          <w:bCs/>
          <w:spacing w:val="-5"/>
          <w:kern w:val="0"/>
          <w:szCs w:val="32"/>
        </w:rPr>
        <w:t>幢房屋立面修缮、汉华工作营、停车场、尼庵巷乡愁故事广场和百姓书房、咖啡屋、古桥憩园等建设，三大节点建设方案正式通过专家评审，正在开展古街二期</w:t>
      </w:r>
      <w:r>
        <w:rPr>
          <w:rFonts w:ascii="Times New Roman" w:eastAsia="仿宋_GB2312" w:hAnsi="Times New Roman"/>
          <w:bCs/>
          <w:spacing w:val="-5"/>
          <w:kern w:val="0"/>
          <w:szCs w:val="32"/>
        </w:rPr>
        <w:t>100</w:t>
      </w:r>
      <w:r>
        <w:rPr>
          <w:rFonts w:ascii="Times New Roman" w:eastAsia="仿宋_GB2312" w:hAnsi="Times New Roman" w:hint="eastAsia"/>
          <w:bCs/>
          <w:spacing w:val="-5"/>
          <w:kern w:val="0"/>
          <w:szCs w:val="32"/>
        </w:rPr>
        <w:t>栋建筑立面修缮。完善旅游要素体系，为促进民宿业发展，制定《泉州台商投资区促进民宿规范发展暂行规定》，对已评星的民宿企业实行相应的奖励措施；指导创办九九国际旅行社、云游旅行社，实现本地旅行社零的突破；将万安村、龙苍村、下埭村、塘园村等</w:t>
      </w:r>
      <w:r>
        <w:rPr>
          <w:rFonts w:ascii="Times New Roman" w:eastAsia="仿宋_GB2312" w:hAnsi="Times New Roman"/>
          <w:bCs/>
          <w:spacing w:val="-5"/>
          <w:kern w:val="0"/>
          <w:szCs w:val="32"/>
        </w:rPr>
        <w:t>4</w:t>
      </w:r>
      <w:r>
        <w:rPr>
          <w:rFonts w:ascii="Times New Roman" w:eastAsia="仿宋_GB2312" w:hAnsi="Times New Roman" w:hint="eastAsia"/>
          <w:bCs/>
          <w:spacing w:val="-5"/>
          <w:kern w:val="0"/>
          <w:szCs w:val="32"/>
        </w:rPr>
        <w:t>个村旅游基础设施建设纳入</w:t>
      </w:r>
      <w:r>
        <w:rPr>
          <w:rFonts w:ascii="Times New Roman" w:eastAsia="仿宋_GB2312" w:hAnsi="Times New Roman"/>
          <w:bCs/>
          <w:spacing w:val="-5"/>
          <w:kern w:val="0"/>
          <w:szCs w:val="32"/>
        </w:rPr>
        <w:t>2020</w:t>
      </w:r>
      <w:r>
        <w:rPr>
          <w:rFonts w:ascii="Times New Roman" w:eastAsia="仿宋_GB2312" w:hAnsi="Times New Roman" w:hint="eastAsia"/>
          <w:bCs/>
          <w:spacing w:val="-5"/>
          <w:kern w:val="0"/>
          <w:szCs w:val="32"/>
        </w:rPr>
        <w:t>年区为民办实事项目；下埭村获评省级旅游村，八仙过海度假区、华光文博园、白奇村申报泉州市第三批“六大旅游产品”。</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商贸消费日趋活跃。为促进商贸、文旅消费回流、激发消费潜力，举行“首届台商区汽车消费节”“首届台商区美食节”“洛阳风筝节”等系列活动，极大带动了区域餐饮、服饰、超市、汽车、家电、土特产销售等，线上线下齐发力，持续促进消费市场升温。全区</w:t>
      </w:r>
      <w:r>
        <w:rPr>
          <w:rFonts w:ascii="Times New Roman" w:eastAsia="仿宋_GB2312" w:hAnsi="Times New Roman"/>
          <w:bCs/>
          <w:spacing w:val="-5"/>
          <w:kern w:val="0"/>
          <w:szCs w:val="32"/>
        </w:rPr>
        <w:t>2020</w:t>
      </w:r>
      <w:r>
        <w:rPr>
          <w:rFonts w:ascii="Times New Roman" w:eastAsia="仿宋_GB2312" w:hAnsi="Times New Roman" w:hint="eastAsia"/>
          <w:bCs/>
          <w:spacing w:val="-5"/>
          <w:kern w:val="0"/>
          <w:szCs w:val="32"/>
        </w:rPr>
        <w:t>年“双</w:t>
      </w:r>
      <w:r>
        <w:rPr>
          <w:rFonts w:ascii="Times New Roman" w:eastAsia="仿宋_GB2312" w:hAnsi="Times New Roman"/>
          <w:bCs/>
          <w:spacing w:val="-5"/>
          <w:kern w:val="0"/>
          <w:szCs w:val="32"/>
        </w:rPr>
        <w:t>11</w:t>
      </w:r>
      <w:r>
        <w:rPr>
          <w:rFonts w:ascii="Times New Roman" w:eastAsia="仿宋_GB2312" w:hAnsi="Times New Roman" w:hint="eastAsia"/>
          <w:bCs/>
          <w:spacing w:val="-5"/>
          <w:kern w:val="0"/>
          <w:szCs w:val="32"/>
        </w:rPr>
        <w:t>”电商销售增长</w:t>
      </w:r>
      <w:r>
        <w:rPr>
          <w:rFonts w:ascii="Times New Roman" w:eastAsia="仿宋_GB2312" w:hAnsi="Times New Roman"/>
          <w:bCs/>
          <w:spacing w:val="-5"/>
          <w:kern w:val="0"/>
          <w:szCs w:val="32"/>
        </w:rPr>
        <w:t>23.1%</w:t>
      </w:r>
      <w:r>
        <w:rPr>
          <w:rFonts w:ascii="Times New Roman" w:eastAsia="仿宋_GB2312" w:hAnsi="Times New Roman" w:hint="eastAsia"/>
          <w:bCs/>
          <w:spacing w:val="-5"/>
          <w:kern w:val="0"/>
          <w:szCs w:val="32"/>
        </w:rPr>
        <w:t>，拉动全区社会消费品零售总额</w:t>
      </w:r>
      <w:r>
        <w:rPr>
          <w:rFonts w:ascii="Times New Roman" w:eastAsia="仿宋_GB2312" w:hAnsi="Times New Roman"/>
          <w:bCs/>
          <w:spacing w:val="-5"/>
          <w:kern w:val="0"/>
          <w:szCs w:val="32"/>
        </w:rPr>
        <w:t>1.5</w:t>
      </w:r>
      <w:r>
        <w:rPr>
          <w:rFonts w:ascii="Times New Roman" w:eastAsia="仿宋_GB2312" w:hAnsi="Times New Roman" w:hint="eastAsia"/>
          <w:bCs/>
          <w:spacing w:val="-5"/>
          <w:kern w:val="0"/>
          <w:szCs w:val="32"/>
        </w:rPr>
        <w:t>个点。培育</w:t>
      </w:r>
      <w:r>
        <w:rPr>
          <w:rFonts w:ascii="Times New Roman" w:eastAsia="仿宋_GB2312" w:hAnsi="Times New Roman"/>
          <w:bCs/>
          <w:spacing w:val="-5"/>
          <w:kern w:val="0"/>
          <w:szCs w:val="32"/>
        </w:rPr>
        <w:t>4</w:t>
      </w:r>
      <w:r>
        <w:rPr>
          <w:rFonts w:ascii="Times New Roman" w:eastAsia="仿宋_GB2312" w:hAnsi="Times New Roman" w:hint="eastAsia"/>
          <w:bCs/>
          <w:spacing w:val="-5"/>
          <w:kern w:val="0"/>
          <w:szCs w:val="32"/>
        </w:rPr>
        <w:t>个中国淘宝镇、</w:t>
      </w:r>
      <w:r>
        <w:rPr>
          <w:rFonts w:ascii="Times New Roman" w:eastAsia="仿宋_GB2312" w:hAnsi="Times New Roman"/>
          <w:bCs/>
          <w:spacing w:val="-5"/>
          <w:kern w:val="0"/>
          <w:szCs w:val="32"/>
        </w:rPr>
        <w:t>13</w:t>
      </w:r>
      <w:r>
        <w:rPr>
          <w:rFonts w:ascii="Times New Roman" w:eastAsia="仿宋_GB2312" w:hAnsi="Times New Roman" w:hint="eastAsia"/>
          <w:bCs/>
          <w:spacing w:val="-5"/>
          <w:kern w:val="0"/>
          <w:szCs w:val="32"/>
        </w:rPr>
        <w:t>个中国淘宝村，在全省率先实现中国淘宝镇区域全覆盖。</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网红直播效果良好。加快国家农业科技园、台商区电商园直播基地建设。与石狮东南亚集散中心签订展示馆协议并设立台商区展示馆。举办“‘</w:t>
      </w:r>
      <w:r>
        <w:rPr>
          <w:rFonts w:ascii="Times New Roman" w:eastAsia="仿宋_GB2312" w:hAnsi="Times New Roman"/>
          <w:bCs/>
          <w:spacing w:val="-5"/>
          <w:kern w:val="0"/>
          <w:szCs w:val="32"/>
        </w:rPr>
        <w:t>Ta</w:t>
      </w:r>
      <w:r>
        <w:rPr>
          <w:rFonts w:ascii="Times New Roman" w:eastAsia="仿宋_GB2312" w:hAnsi="Times New Roman" w:hint="eastAsia"/>
          <w:bCs/>
          <w:spacing w:val="-5"/>
          <w:kern w:val="0"/>
          <w:szCs w:val="32"/>
        </w:rPr>
        <w:t>’有好货”直播带货活动，除了</w:t>
      </w:r>
      <w:r>
        <w:rPr>
          <w:rFonts w:ascii="Times New Roman" w:eastAsia="仿宋_GB2312" w:hAnsi="Times New Roman"/>
          <w:bCs/>
          <w:spacing w:val="-5"/>
          <w:kern w:val="0"/>
          <w:szCs w:val="32"/>
        </w:rPr>
        <w:t>10</w:t>
      </w:r>
      <w:r>
        <w:rPr>
          <w:rFonts w:ascii="Times New Roman" w:eastAsia="仿宋_GB2312" w:hAnsi="Times New Roman" w:hint="eastAsia"/>
          <w:bCs/>
          <w:spacing w:val="-5"/>
          <w:kern w:val="0"/>
          <w:szCs w:val="32"/>
        </w:rPr>
        <w:t>个商家</w:t>
      </w:r>
      <w:r>
        <w:rPr>
          <w:rFonts w:ascii="Times New Roman" w:eastAsia="仿宋_GB2312" w:hAnsi="Times New Roman"/>
          <w:bCs/>
          <w:spacing w:val="-5"/>
          <w:kern w:val="0"/>
          <w:szCs w:val="32"/>
        </w:rPr>
        <w:t>17</w:t>
      </w:r>
      <w:r>
        <w:rPr>
          <w:rFonts w:ascii="Times New Roman" w:eastAsia="仿宋_GB2312" w:hAnsi="Times New Roman" w:hint="eastAsia"/>
          <w:bCs/>
          <w:spacing w:val="-5"/>
          <w:kern w:val="0"/>
          <w:szCs w:val="32"/>
        </w:rPr>
        <w:t>款农特产品之外，还涵盖国家级工艺美术大师、省级非遗传承人创作的作品，在推广本土企业的同时，也弘扬了传统文化技艺、工匠品质和传承精神，活动共吸引了</w:t>
      </w:r>
      <w:r>
        <w:rPr>
          <w:rFonts w:ascii="Times New Roman" w:eastAsia="仿宋_GB2312" w:hAnsi="Times New Roman"/>
          <w:bCs/>
          <w:spacing w:val="-5"/>
          <w:kern w:val="0"/>
          <w:szCs w:val="32"/>
        </w:rPr>
        <w:t>8.6</w:t>
      </w:r>
      <w:r>
        <w:rPr>
          <w:rFonts w:ascii="Times New Roman" w:eastAsia="仿宋_GB2312" w:hAnsi="Times New Roman" w:hint="eastAsia"/>
          <w:bCs/>
          <w:spacing w:val="-5"/>
          <w:kern w:val="0"/>
          <w:szCs w:val="32"/>
        </w:rPr>
        <w:t>万人次观看互动，收到良好效果。</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在肯定取得成绩的同时，也要看到存在的问题，主要表现在：总量占比偏低，第三产业增加值占地区生产总值比重明显低于全市平均水平；结构层次不高，生产性服务业、高端服务业发展相对滞后；企业主体不大，缺少引领带动作用明显的领军型服务业企业；产业集聚效应不强，产业链不完整，产业融合度较低，产业竞争力较弱，“同质化”现象较为严重，仍存在多方面短板和弱项。开启全面建设高水平台商投资区新征程，全方位打造海峡两岸融合发展主阵地、泉州城市副中心，对加快发展现代服务业提出了新的更高要求。</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28" w:name="_Toc73371179"/>
      <w:bookmarkStart w:id="29" w:name="_Toc170674814_WPSOffice_Level2"/>
      <w:r>
        <w:rPr>
          <w:rFonts w:ascii="Times New Roman" w:eastAsia="楷体_GB2312" w:hAnsi="Times New Roman" w:hint="eastAsia"/>
          <w:b/>
          <w:spacing w:val="-5"/>
          <w:kern w:val="0"/>
          <w:szCs w:val="32"/>
        </w:rPr>
        <w:t>（二）时代背景</w:t>
      </w:r>
      <w:bookmarkEnd w:id="28"/>
      <w:bookmarkEnd w:id="2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十四五”时期是我国全面建成小康社会、实现第一个百年奋斗目标之后，乘势而上开启全面建设社会主义现代化国家新征程、向第二个百年奋斗目标进军的第一个五年。纵观国际国内环境，当今世界正经历百年未有之大变局，我国正由全面建成小康社会向基本实现社会主义现代化迈进，全省全市上下正在全方位推动高质量发展超越，这是加快发展现代服务业必须认清的时代背景和历史方位。</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面对世界百年未有之大变局的新机遇和新挑战，面对开启全面建设社会主义现代化国家新征程的新使命和新要求，面对全方位推动高质量发展超越的新任务和新实践，更加突出服务经济在国民经济中的重要地位，加快发展现代服务业，对于贯彻新发展理念、推进高质量发展、构建新发展格局，加快建设现代化经济体系，促进人的全面发展和社会全面进步，具有十分重要的意义和作用。</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未来五年，泉州台商投资区正处于加快发展现代服务业的攻难克艰、爬坡迈槛阶段，呈现出“三期叠加”的新阶段性特征</w:t>
      </w:r>
      <w:r>
        <w:rPr>
          <w:rFonts w:ascii="Times New Roman" w:eastAsia="仿宋_GB2312" w:hAnsi="Times New Roman"/>
          <w:bCs/>
          <w:spacing w:val="-5"/>
          <w:kern w:val="0"/>
          <w:szCs w:val="32"/>
        </w:rPr>
        <w:t>:</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战略机遇期。</w:t>
      </w:r>
      <w:r>
        <w:rPr>
          <w:rFonts w:ascii="Times New Roman" w:eastAsia="仿宋_GB2312" w:hAnsi="Times New Roman" w:hint="eastAsia"/>
          <w:bCs/>
          <w:spacing w:val="-5"/>
          <w:kern w:val="0"/>
          <w:szCs w:val="32"/>
        </w:rPr>
        <w:t>世界面临百年未有之大变局，既带来新挑战，也带来新机遇，是危机并存、危中有机、危可转机。必须树立强烈的“机遇期”意识，紧扣重要战略机遇新内涵，准确识变、科学应变、主动求变，化挑战为机遇，变压力为动力，转危为机，乘势而上，把“机遇期”变成加快现代服务业高质量发展的“黄金期”。</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发展窗口期。</w:t>
      </w:r>
      <w:r>
        <w:rPr>
          <w:rFonts w:ascii="Times New Roman" w:eastAsia="仿宋_GB2312" w:hAnsi="Times New Roman" w:hint="eastAsia"/>
          <w:bCs/>
          <w:spacing w:val="-5"/>
          <w:kern w:val="0"/>
          <w:szCs w:val="32"/>
        </w:rPr>
        <w:t>全面建设社会主义现代化新征程开局起步，“窗口期”特征越来越明显。创新引领、改革推进、问题解决都有“窗口期”。“窗口期”具有明显的时效性，稍纵即逝。必须树立紧迫的“窗口期”意识，紧紧抓住最佳时间节点，撸起袖子加油干，让愿景变成实景，把“窗口期”变成加快现代服务业高质量发展的“加速期”。</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超越关键期。</w:t>
      </w:r>
      <w:r>
        <w:rPr>
          <w:rFonts w:ascii="Times New Roman" w:eastAsia="仿宋_GB2312" w:hAnsi="Times New Roman" w:hint="eastAsia"/>
          <w:bCs/>
          <w:spacing w:val="-5"/>
          <w:kern w:val="0"/>
          <w:szCs w:val="32"/>
        </w:rPr>
        <w:t>全方位推动高质量发展超越，全省、全市形成追赶超越的竞争态势。不进则退，慢进亦退；耽误不得，失误不起。必须树立浓厚的“关键期”意识，聚焦优势领域，聚合特色资源，锻长板、补短板，攻坚克难，全力直道冲刺、弯道超车、换道领跑，实现跨越式赶超，把“关键期”变成加快现代服务业高质量发展的“突破期”。</w:t>
      </w:r>
      <w:bookmarkEnd w:id="26"/>
      <w:bookmarkEnd w:id="27"/>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30" w:name="_Toc1640930153_WPSOffice_Level2"/>
      <w:bookmarkStart w:id="31" w:name="_Toc73371180"/>
      <w:r>
        <w:rPr>
          <w:rFonts w:ascii="Times New Roman" w:eastAsia="楷体_GB2312" w:hAnsi="Times New Roman" w:hint="eastAsia"/>
          <w:b/>
          <w:spacing w:val="-5"/>
          <w:kern w:val="0"/>
          <w:szCs w:val="32"/>
        </w:rPr>
        <w:t>（三）总体要求</w:t>
      </w:r>
      <w:bookmarkEnd w:id="30"/>
      <w:bookmarkEnd w:id="31"/>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十四五”时期，泉州台商投资区加快发展现代服务业的总体要求是：高举中国特色社会主义伟大旗帜，以习近平新时代中国特色社会主义思想为指导，坚定不移贯彻新发展理念，紧扣“高质量发展”和“新发展格局”两个关键，把握现代服务业发展新趋势，聚焦现代服务业关键领域和薄弱环节，聚力推进现代服务业提质增效，以新需求为导向，改造提升传统服务业，培育发展服务业新产业、新业态、新模式，形成新技术支撑、新业态引领、新模式广泛应用的服务业发展新态势，推动生产性服务业区域集聚发展和向专业化、价值链高端延伸，推动生活性服务业城乡均衡发展和向高品质、多样化升级，推动现代服务业同先进制造业、现代农业深度融合，加快推进服务业数字化，不断满足产业转型升级需求和人民美好生活需要，为努力打造富有活力和两岸影响力的融合示范城、科创产业城、海峡健康城、港湾幸福城，建设成为现代化、花园式的泉州城市副中心提供强有力支撑。</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“十四五”时期，加快发展现代服务业必须遵循以下原则：</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坚持以人为本。</w:t>
      </w:r>
      <w:r>
        <w:rPr>
          <w:rFonts w:ascii="Times New Roman" w:eastAsia="仿宋_GB2312" w:hAnsi="Times New Roman" w:hint="eastAsia"/>
          <w:bCs/>
          <w:spacing w:val="-5"/>
          <w:kern w:val="0"/>
          <w:szCs w:val="32"/>
        </w:rPr>
        <w:t>始终把促进人的全面发展作为发展的出发点和落脚点，增加服务供给，提升服务品质，提高服务效率，更多更好满足多层次多样化服务需求，增强人民群众的获得感、幸福感、安全感。</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坚持市场主导。</w:t>
      </w:r>
      <w:r>
        <w:rPr>
          <w:rFonts w:ascii="Times New Roman" w:eastAsia="仿宋_GB2312" w:hAnsi="Times New Roman" w:hint="eastAsia"/>
          <w:bCs/>
          <w:spacing w:val="-5"/>
          <w:kern w:val="0"/>
          <w:szCs w:val="32"/>
        </w:rPr>
        <w:t>充分发挥市场资源配置的决定性作用，调动市场主体的积极性、主动性、创造性；发挥好政府的引导作用，用规划明确发展方向，用政策引导市场预期，用法律法规规范市场行为。</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坚持创新驱动。</w:t>
      </w:r>
      <w:r>
        <w:rPr>
          <w:rFonts w:ascii="Times New Roman" w:eastAsia="仿宋_GB2312" w:hAnsi="Times New Roman" w:hint="eastAsia"/>
          <w:bCs/>
          <w:spacing w:val="-5"/>
          <w:kern w:val="0"/>
          <w:szCs w:val="32"/>
        </w:rPr>
        <w:t>深入实施创新驱动发展战略，全面推进服务业发展理念、产业、技术、业态和模式创新，形成有利于提升核心竞争力的服务能力和服务模式，增强服务业发展新动能。</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坚持改革开放。</w:t>
      </w:r>
      <w:r>
        <w:rPr>
          <w:rFonts w:ascii="Times New Roman" w:eastAsia="仿宋_GB2312" w:hAnsi="Times New Roman" w:hint="eastAsia"/>
          <w:bCs/>
          <w:spacing w:val="-5"/>
          <w:kern w:val="0"/>
          <w:szCs w:val="32"/>
        </w:rPr>
        <w:t>深化服务领域改革，破除制约服务业发展的体制机制障碍，优化政策体系和发展环境，推动服务业在更大范围、更宽领域、更深层次扩大开放，最大限度激发服务业发展活力和潜力。</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坚持融合发展。</w:t>
      </w:r>
      <w:r>
        <w:rPr>
          <w:rFonts w:ascii="Times New Roman" w:eastAsia="仿宋_GB2312" w:hAnsi="Times New Roman" w:hint="eastAsia"/>
          <w:bCs/>
          <w:spacing w:val="-5"/>
          <w:kern w:val="0"/>
          <w:szCs w:val="32"/>
        </w:rPr>
        <w:t>推进服务业跨界配置产业要素，拓展产业业态，延伸产业链，形成服务业与农业、制造业及服务业不同领域之间深度融合发展态势，发挥“服务业</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”多业态发展组合效应。</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坚持重点突破。</w:t>
      </w:r>
      <w:r>
        <w:rPr>
          <w:rFonts w:ascii="Times New Roman" w:eastAsia="仿宋_GB2312" w:hAnsi="Times New Roman" w:hint="eastAsia"/>
          <w:bCs/>
          <w:spacing w:val="-5"/>
          <w:kern w:val="0"/>
          <w:szCs w:val="32"/>
        </w:rPr>
        <w:t>瞄准供需矛盾突出、发展潜力大、带动力强的重点行业，集中力量破解关键领域和薄弱环节的发展难题，推动服务业转型升级，增强集聚辐射和示范引领效应，带动服务业全面发展。</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32" w:name="_Toc1128086697_WPSOffice_Level2"/>
      <w:bookmarkStart w:id="33" w:name="_Toc73371181"/>
      <w:r>
        <w:rPr>
          <w:rFonts w:ascii="Times New Roman" w:eastAsia="楷体_GB2312" w:hAnsi="Times New Roman" w:hint="eastAsia"/>
          <w:b/>
          <w:spacing w:val="-5"/>
          <w:kern w:val="0"/>
          <w:szCs w:val="32"/>
        </w:rPr>
        <w:t>（四）预期目标</w:t>
      </w:r>
      <w:bookmarkEnd w:id="32"/>
      <w:bookmarkEnd w:id="3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根据《泉州台商投资区国民经济和社会发展第十四个五年规划和二〇三五年远景目标纲要》，到</w:t>
      </w:r>
      <w:r>
        <w:rPr>
          <w:rFonts w:ascii="Times New Roman" w:eastAsia="仿宋_GB2312" w:hAnsi="Times New Roman"/>
          <w:bCs/>
          <w:spacing w:val="-5"/>
          <w:kern w:val="0"/>
          <w:szCs w:val="32"/>
        </w:rPr>
        <w:t>2025</w:t>
      </w:r>
      <w:r>
        <w:rPr>
          <w:rFonts w:ascii="Times New Roman" w:eastAsia="仿宋_GB2312" w:hAnsi="Times New Roman" w:hint="eastAsia"/>
          <w:bCs/>
          <w:spacing w:val="-5"/>
          <w:kern w:val="0"/>
          <w:szCs w:val="32"/>
        </w:rPr>
        <w:t>年，全区第三产业增加值突破</w:t>
      </w:r>
      <w:r>
        <w:rPr>
          <w:rFonts w:ascii="Times New Roman" w:eastAsia="仿宋_GB2312" w:hAnsi="Times New Roman"/>
          <w:bCs/>
          <w:spacing w:val="-5"/>
          <w:kern w:val="0"/>
          <w:szCs w:val="32"/>
        </w:rPr>
        <w:t>130</w:t>
      </w:r>
      <w:r>
        <w:rPr>
          <w:rFonts w:ascii="Times New Roman" w:eastAsia="仿宋_GB2312" w:hAnsi="Times New Roman" w:hint="eastAsia"/>
          <w:bCs/>
          <w:spacing w:val="-5"/>
          <w:kern w:val="0"/>
          <w:szCs w:val="32"/>
        </w:rPr>
        <w:t>亿元，五年年均增长</w:t>
      </w:r>
      <w:r>
        <w:rPr>
          <w:rFonts w:ascii="Times New Roman" w:eastAsia="仿宋_GB2312" w:hAnsi="Times New Roman"/>
          <w:bCs/>
          <w:spacing w:val="-5"/>
          <w:kern w:val="0"/>
          <w:szCs w:val="32"/>
        </w:rPr>
        <w:t>8.5 %</w:t>
      </w:r>
      <w:r>
        <w:rPr>
          <w:rFonts w:ascii="Times New Roman" w:eastAsia="仿宋_GB2312" w:hAnsi="Times New Roman" w:hint="eastAsia"/>
          <w:bCs/>
          <w:spacing w:val="-5"/>
          <w:kern w:val="0"/>
          <w:szCs w:val="32"/>
        </w:rPr>
        <w:t>，增速超过地区生产总值、规模以上工业增加值的增幅；第三产业增加值占地区生产总值比重提高到</w:t>
      </w:r>
      <w:r>
        <w:rPr>
          <w:rFonts w:ascii="Times New Roman" w:eastAsia="仿宋_GB2312" w:hAnsi="Times New Roman"/>
          <w:bCs/>
          <w:spacing w:val="-5"/>
          <w:kern w:val="0"/>
          <w:szCs w:val="32"/>
        </w:rPr>
        <w:t>30 %</w:t>
      </w:r>
      <w:r>
        <w:rPr>
          <w:rFonts w:ascii="Times New Roman" w:eastAsia="仿宋_GB2312" w:hAnsi="Times New Roman" w:hint="eastAsia"/>
          <w:bCs/>
          <w:spacing w:val="-5"/>
          <w:kern w:val="0"/>
          <w:szCs w:val="32"/>
        </w:rPr>
        <w:t>。展望</w:t>
      </w:r>
      <w:r>
        <w:rPr>
          <w:rFonts w:ascii="Times New Roman" w:eastAsia="仿宋_GB2312" w:hAnsi="Times New Roman"/>
          <w:bCs/>
          <w:spacing w:val="-5"/>
          <w:kern w:val="0"/>
          <w:szCs w:val="32"/>
        </w:rPr>
        <w:t>2035</w:t>
      </w:r>
      <w:r>
        <w:rPr>
          <w:rFonts w:ascii="Times New Roman" w:eastAsia="仿宋_GB2312" w:hAnsi="Times New Roman" w:hint="eastAsia"/>
          <w:bCs/>
          <w:spacing w:val="-5"/>
          <w:kern w:val="0"/>
          <w:szCs w:val="32"/>
        </w:rPr>
        <w:t>年，全区第三产业增加值规模持续扩大，第三产业增加值占地区生产总值比重</w:t>
      </w:r>
      <w:r>
        <w:rPr>
          <w:rFonts w:ascii="Times New Roman" w:eastAsia="仿宋_GB2312" w:hAnsi="Times New Roman"/>
          <w:bCs/>
          <w:spacing w:val="-5"/>
          <w:kern w:val="0"/>
          <w:szCs w:val="32"/>
        </w:rPr>
        <w:t>45%</w:t>
      </w:r>
      <w:r>
        <w:rPr>
          <w:rFonts w:ascii="Times New Roman" w:eastAsia="仿宋_GB2312" w:hAnsi="Times New Roman" w:hint="eastAsia"/>
          <w:bCs/>
          <w:spacing w:val="-5"/>
          <w:kern w:val="0"/>
          <w:szCs w:val="32"/>
        </w:rPr>
        <w:t>以上，支撑经济发展、吸纳就业、民生改善、社会进步、竞争力提升的功能显著增强。</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现代服务业发展全方位推进，在纵向上，聚焦若干优势领域，推动服务业产业链延伸拓展；在横向上，聚力一批重点项目，推动服务业新业态新模式发展；在空间上，突出各自比较优势，推动组团间差异定位、错位协同、组团联动，形成产业间融合发展、组团间互动发展效应。现代服务业和先进制造业、现代农业深度融合，服务业产业链从短链向全链延伸、从中低端向中高端提升，产业核心竞争力和辐射带动能力明显增强，形成高度融合、高效协同、高质量发展态势。现代服务业发展进入快车道、迈上新台阶，生产性服务业效率和专业化水平明显提高，生活性服务业满足消费新需求能力明显增强，形成业态先进、服务优质、融合共享的新发展格局。</w:t>
      </w:r>
    </w:p>
    <w:p w:rsidR="00CA20B2" w:rsidRDefault="00CA20B2" w:rsidP="00A22C01">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34" w:name="_Toc1767480763_WPSOffice_Level2"/>
      <w:bookmarkStart w:id="35" w:name="_Toc73371182"/>
      <w:bookmarkStart w:id="36" w:name="_Toc15810255"/>
      <w:bookmarkStart w:id="37" w:name="_Toc17666_WPSOffice_Level2"/>
      <w:r>
        <w:rPr>
          <w:rFonts w:ascii="Times New Roman" w:eastAsia="楷体_GB2312" w:hAnsi="Times New Roman" w:hint="eastAsia"/>
          <w:b/>
          <w:spacing w:val="-5"/>
          <w:kern w:val="0"/>
          <w:szCs w:val="32"/>
        </w:rPr>
        <w:t>（五）发展定位</w:t>
      </w:r>
      <w:bookmarkEnd w:id="34"/>
      <w:bookmarkEnd w:id="3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立足新发展阶段，贯彻新发展理念，服务和融入新发展格局，从泉州台商投资区实际出发，聚焦打造富有活力和两岸影响力的融合示范城、科创产业城、海峡健康城、港湾幸福城，建设现代化、花园式的泉州城市副中心，扬优势，显特色，锻长板，全力打造现代服务业“新高地”“新样板”“新传承”“新标杆”“新示范”，推动现代服务业迈向高质量发展新阶段，为环泉州湾中心城市建设添上浓墨重彩的一笔，在争当全方位推动高质量发展超越排头兵中彰显新担当、体现新作为、展示新形象。</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创新开放新高地。</w:t>
      </w:r>
      <w:r>
        <w:rPr>
          <w:rFonts w:ascii="Times New Roman" w:eastAsia="仿宋_GB2312" w:hAnsi="Times New Roman" w:hint="eastAsia"/>
          <w:bCs/>
          <w:spacing w:val="-5"/>
          <w:kern w:val="0"/>
          <w:szCs w:val="32"/>
        </w:rPr>
        <w:t>依托国家级台商投资区等四个国字号招牌，创新聚势蓄能、开放“多区叠加”的优势，大力推进科技创新、产业创新、文化创新等，主动融入全市“多区叠加”战略，自觉接受引领、辐射、带动，加快培育发展服务业新产业、新业态、新模式，成为崛起的现代服务业创新开放高地。</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特色发展新样板。</w:t>
      </w:r>
      <w:r>
        <w:rPr>
          <w:rFonts w:ascii="Times New Roman" w:eastAsia="仿宋_GB2312" w:hAnsi="Times New Roman" w:hint="eastAsia"/>
          <w:bCs/>
          <w:spacing w:val="-5"/>
          <w:kern w:val="0"/>
          <w:szCs w:val="32"/>
        </w:rPr>
        <w:t>依托高端装备制造、新材料等五大主导产业特色突出的优势，聚焦高端产业和产业高端环节，加快推进服务业数字化、智能化、平台化、融合化、标准化、品牌化，做大做强生产性服务业，做优做精生活性服务业，成为重要的现代服务业特色产业集聚区。</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海丝文化新传承。</w:t>
      </w:r>
      <w:r>
        <w:rPr>
          <w:rFonts w:ascii="Times New Roman" w:eastAsia="仿宋_GB2312" w:hAnsi="Times New Roman" w:hint="eastAsia"/>
          <w:bCs/>
          <w:spacing w:val="-5"/>
          <w:kern w:val="0"/>
          <w:szCs w:val="32"/>
        </w:rPr>
        <w:t>依托“唐雕、宋桥、元港、明回”等历史渊源深远、文化根基深厚的优势，深入挖掘、阐释海丝文化精髓和时代价值，创造性转化、创新性发展海丝文化，发挥好海丝公园、海丝文旅小镇等作用，让海丝文化展现出永久魅力和时代风采，成为独特的海丝文化传承创新之地。</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全域旅游新标杆。</w:t>
      </w:r>
      <w:r>
        <w:rPr>
          <w:rFonts w:ascii="Times New Roman" w:eastAsia="仿宋_GB2312" w:hAnsi="Times New Roman" w:hint="eastAsia"/>
          <w:bCs/>
          <w:spacing w:val="-5"/>
          <w:kern w:val="0"/>
          <w:szCs w:val="32"/>
        </w:rPr>
        <w:t>依托“江、海、湖、山”等自然资源丰富、人文历史厚重的优势，全域统筹规划，全域资源整合，全方位推介“海丝古色”“海滨蓝色”“回族特色”“乡村绿色”旅游品牌，彰显千年闽南自然风光、人文景观和历史文化的魅力，成为知名的海滨休闲文化旅游目的地。</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民生幸福新示范。</w:t>
      </w:r>
      <w:r>
        <w:rPr>
          <w:rFonts w:ascii="Times New Roman" w:eastAsia="仿宋_GB2312" w:hAnsi="Times New Roman" w:hint="eastAsia"/>
          <w:bCs/>
          <w:spacing w:val="-5"/>
          <w:kern w:val="0"/>
          <w:szCs w:val="32"/>
        </w:rPr>
        <w:t>依托公共文化场馆、公共卫生服务中心等普惠性、基础性、兜底性民生项目，加快发展高品质和多样化的生活性服务业，探索和践行更高水平的幼有善育、学有优教、劳有厚得、病有良医、老有颐养、住有宜居、弱有众扶，成为共建共治共享共同富裕的民生幸福示范区。</w:t>
      </w:r>
      <w:bookmarkEnd w:id="36"/>
      <w:bookmarkEnd w:id="37"/>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38" w:name="_Toc73371183"/>
      <w:bookmarkStart w:id="39" w:name="_Toc2055378437_WPSOffice_Level2"/>
      <w:r>
        <w:rPr>
          <w:rFonts w:ascii="Times New Roman" w:eastAsia="楷体_GB2312" w:hAnsi="Times New Roman" w:hint="eastAsia"/>
          <w:b/>
          <w:spacing w:val="-5"/>
          <w:kern w:val="0"/>
          <w:szCs w:val="32"/>
        </w:rPr>
        <w:t>（六）推进路径</w:t>
      </w:r>
      <w:bookmarkEnd w:id="38"/>
      <w:bookmarkEnd w:id="39"/>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紧扣“高质量发展”和“新发展格局”两个关键，找准抓手和切入点，摆脱以往的思维惯性和路径依赖，以新发展理念引领现代服务业高质量发展，以新发展路径践行现代服务业高质量发展。</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以“新建设”为抓手和切入点，夯实高质量发展的“硬核”支撑。</w:t>
      </w:r>
      <w:r>
        <w:rPr>
          <w:rFonts w:ascii="Times New Roman" w:eastAsia="仿宋_GB2312" w:hAnsi="Times New Roman" w:hint="eastAsia"/>
          <w:bCs/>
          <w:spacing w:val="-5"/>
          <w:kern w:val="0"/>
          <w:szCs w:val="32"/>
        </w:rPr>
        <w:t>以“两新一重”（新型基础设施建设、新型城市化建设以及涉及国计民生的重大工程建设）为主要内容的新建设，从需求侧扩大有效投资、激发更多新需求，从供给端赋能生产、消费和公共服务、社会治理等领域。着力推进以信息基础设施、融合基础设施、创新基础设施为重点的新型基础设施建设，带动服务业的信息化建设、数字化转型和智能化升级。着力推进以补短板强弱项为重点的新型城市化建设，补齐服务业发展的基础设施短板，提升服务业发展的功能品质。着力推进以交通、市政等为重点的重大工程建设，发挥先行带动和支撑保障服务业发展的作用。</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以“新消费”为抓手和切入点，释放新发展格局的内需潜力。</w:t>
      </w:r>
      <w:r>
        <w:rPr>
          <w:rFonts w:ascii="Times New Roman" w:eastAsia="仿宋_GB2312" w:hAnsi="Times New Roman" w:hint="eastAsia"/>
          <w:bCs/>
          <w:spacing w:val="-5"/>
          <w:kern w:val="0"/>
          <w:szCs w:val="32"/>
        </w:rPr>
        <w:t>以新消费业态、新消费模式、新消费行为和新消费群体为主要特征的新消费，是内需的重要组成部分，新消费催生新投资、引领新供给、创造新需求，蕴藏着巨大市场潜力和空间。牢牢把握扩大内需这个战略基点，提升传统消费，培育新型消费，着力提升消费新载体，改造传统商业街区，建设智慧商圈、智慧街区；着力拓展消费新业态，推动数字化转型、线上线下融合发展；着力营造消费新场景，推动线下经营实体向场景化、体验式、互动性、综合型消费场所转型；着力延伸消费新时段，推动夜色经济发展；着力重塑消费新网络，拓展城乡消费市场；着力健全现代流通新体系，打通“主动脉”、畅通“微循环”，形成需求牵引供给、供给创造需求的更高水平动态平衡，为服务业发展提供更持久、更强劲的内生动力和活力。</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以“新技术”为抓手和切入点，稳固服务业产业发展基础、推进产业链现代化。</w:t>
      </w:r>
      <w:r>
        <w:rPr>
          <w:rFonts w:ascii="Times New Roman" w:eastAsia="仿宋_GB2312" w:hAnsi="Times New Roman" w:hint="eastAsia"/>
          <w:bCs/>
          <w:spacing w:val="-5"/>
          <w:kern w:val="0"/>
          <w:szCs w:val="32"/>
        </w:rPr>
        <w:t>以互联网、物联网、大数据、人工智能、</w:t>
      </w:r>
      <w:r>
        <w:rPr>
          <w:rFonts w:ascii="Times New Roman" w:eastAsia="仿宋_GB2312" w:hAnsi="Times New Roman"/>
          <w:bCs/>
          <w:spacing w:val="-5"/>
          <w:kern w:val="0"/>
          <w:szCs w:val="32"/>
        </w:rPr>
        <w:t>5G</w:t>
      </w:r>
      <w:r>
        <w:rPr>
          <w:rFonts w:ascii="Times New Roman" w:eastAsia="仿宋_GB2312" w:hAnsi="Times New Roman" w:hint="eastAsia"/>
          <w:bCs/>
          <w:spacing w:val="-5"/>
          <w:kern w:val="0"/>
          <w:szCs w:val="32"/>
        </w:rPr>
        <w:t>、区块链等新一代信息技术为代表的新技术，是产业基础高级化、产业链现代化的新引擎、新标志。把握好数字化、网络化、智能化发展契机，大力实施产业优化升级工程，着力推进新技术、新业态、新模式和“互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”“大数据</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”“人工智能</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”等融合应用，为服务业发展“赋能”；着力推进</w:t>
      </w:r>
      <w:r>
        <w:rPr>
          <w:rFonts w:ascii="Times New Roman" w:eastAsia="仿宋_GB2312" w:hAnsi="Times New Roman"/>
          <w:bCs/>
          <w:spacing w:val="-5"/>
          <w:kern w:val="0"/>
          <w:szCs w:val="32"/>
        </w:rPr>
        <w:t>5G</w:t>
      </w:r>
      <w:r>
        <w:rPr>
          <w:rFonts w:ascii="Times New Roman" w:eastAsia="仿宋_GB2312" w:hAnsi="Times New Roman" w:hint="eastAsia"/>
          <w:bCs/>
          <w:spacing w:val="-5"/>
          <w:kern w:val="0"/>
          <w:szCs w:val="32"/>
        </w:rPr>
        <w:t>、工业互联网、物联网、大数据、人工智能等新兴产业项目，形成更多新的增长点，引领服务业业向中高端迈进，全方位提升服务业产业基础能力和产业链水平，实现服务业产业基础高级化、产业链现代化。</w:t>
      </w:r>
    </w:p>
    <w:p w:rsidR="00CA20B2" w:rsidRDefault="00CA20B2" w:rsidP="00A22C01">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以“新空间”为抓手和切入点，打造服务业高质量发展的新平台、新型城市化建设的新空间。</w:t>
      </w:r>
      <w:r>
        <w:rPr>
          <w:rFonts w:ascii="Times New Roman" w:eastAsia="仿宋_GB2312" w:hAnsi="Times New Roman" w:hint="eastAsia"/>
          <w:bCs/>
          <w:spacing w:val="-5"/>
          <w:kern w:val="0"/>
          <w:szCs w:val="32"/>
        </w:rPr>
        <w:t>所谓“新空间”指的是突破既有城乡边界约束，按照空间完整度、资源集中度、要素复合度高以及景观可塑性强的标准，从全域国土空间中优选出来的特色聚落空间，即区别于行政建制镇和产业园区的特色小镇。从彰显地域特色、传承历史文脉、保护自然本底、建设美好人居角度，整合产业、山水、田园、文化、人居等要素，布局和建设百崎回族风情小镇、洛阳海丝文旅小镇等，错位发展现代服务类特色小镇，打造服务业高质量发展的新平台、新型城市化建设的新空间、城乡融合发展的新支点、传统文化传承保护的新载体。</w:t>
      </w:r>
      <w:bookmarkStart w:id="40" w:name="_Toc15810259"/>
      <w:bookmarkStart w:id="41" w:name="_Toc9517_WPSOffice_Level1"/>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42" w:name="_Toc323445017_WPSOffice_Level2"/>
      <w:bookmarkStart w:id="43" w:name="_Toc73371184"/>
      <w:r>
        <w:rPr>
          <w:rFonts w:ascii="Times New Roman" w:eastAsia="楷体_GB2312" w:hAnsi="Times New Roman" w:hint="eastAsia"/>
          <w:b/>
          <w:spacing w:val="-5"/>
          <w:kern w:val="0"/>
          <w:szCs w:val="32"/>
        </w:rPr>
        <w:t>（七）空间布局</w:t>
      </w:r>
      <w:bookmarkEnd w:id="42"/>
      <w:bookmarkEnd w:id="43"/>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按照“整合资源、集聚集约、差异定位、组团联动”的原则，严守生态优先的发展红线，锚固自然生态格局和基底，统筹生产、生活、生态三大布局，严格空间分区管制，明确空间发展策略，加快构建“一核、两带、三组团”的现代服务业发展空间格局，形成配置合理、功能清晰、相对集中的现代服务业空间组织形态。</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“一核”，</w:t>
      </w:r>
      <w:r>
        <w:rPr>
          <w:rFonts w:ascii="Times New Roman" w:eastAsia="仿宋_GB2312" w:hAnsi="Times New Roman" w:hint="eastAsia"/>
          <w:bCs/>
          <w:spacing w:val="-5"/>
          <w:kern w:val="0"/>
          <w:szCs w:val="32"/>
        </w:rPr>
        <w:t>即位于“泉州之眼”百崎湖湖东片区的中央商务区核心区，着力做好“优”的文章，优功能、优品质、优形象，将“一核”打造为承载城市综合服务功能、引领全区现代服务业高质量发展的新引擎；</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“两带”，</w:t>
      </w:r>
      <w:r>
        <w:rPr>
          <w:rFonts w:ascii="Times New Roman" w:eastAsia="仿宋_GB2312" w:hAnsi="Times New Roman" w:hint="eastAsia"/>
          <w:bCs/>
          <w:spacing w:val="-5"/>
          <w:kern w:val="0"/>
          <w:szCs w:val="32"/>
        </w:rPr>
        <w:t>即沿洛阳江展开的江滨宜居带、沿泉州湾展开的海滨旅游带，着力做好“聚”的文章，聚人气、聚商气、聚活力，将“两带”打造为承载生活服务和旅游服务功能、带动全区现代服务业协同发展的新两翼；</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“三组团”，</w:t>
      </w:r>
      <w:r>
        <w:rPr>
          <w:rFonts w:ascii="Times New Roman" w:eastAsia="仿宋_GB2312" w:hAnsi="Times New Roman"/>
          <w:bCs/>
          <w:spacing w:val="-5"/>
          <w:kern w:val="0"/>
          <w:szCs w:val="32"/>
        </w:rPr>
        <w:t xml:space="preserve"> </w:t>
      </w:r>
      <w:r>
        <w:rPr>
          <w:rFonts w:ascii="Times New Roman" w:eastAsia="仿宋_GB2312" w:hAnsi="Times New Roman" w:hint="eastAsia"/>
          <w:bCs/>
          <w:spacing w:val="-5"/>
          <w:kern w:val="0"/>
          <w:szCs w:val="32"/>
        </w:rPr>
        <w:t>即主要依托高铁片区、湖东片区的生产性服务产业组团、主要依托张坂产业片区、蓝色经济培育区的文化创意和文化旅游服务产业组团、主要依托科技产业区、海江片区的科创服务产业组团，着力做好“融”的文章，产业融合、产城融合、城乡融合，将“三组团”打造为承载专业性特色服务功能、联动全区现代服务业一体发展的新支撑点。</w:t>
      </w:r>
    </w:p>
    <w:p w:rsidR="00CA20B2" w:rsidRDefault="00CA20B2" w:rsidP="00DE5CEF">
      <w:pPr>
        <w:pStyle w:val="BodyTextFirstIndent2"/>
        <w:spacing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一核”引擎驱动，“两带”比翼齐飞，“三组团”联动发力，实现空间优化、片区协同、全域融合，打造现代服务业高质量发展新高地，全面推动两岸融合发展主阵地产业迈向高端，全方位提升泉州城市副中心城市能级和核心竞争力。</w:t>
      </w:r>
    </w:p>
    <w:p w:rsidR="00CA20B2" w:rsidRDefault="00CA20B2" w:rsidP="00A22C01">
      <w:pPr>
        <w:pStyle w:val="NormalWeb"/>
        <w:shd w:val="clear" w:color="auto" w:fill="FFFFFF"/>
        <w:overflowPunct w:val="0"/>
        <w:spacing w:before="0" w:beforeAutospacing="0" w:after="0" w:afterAutospacing="0" w:line="580" w:lineRule="exact"/>
        <w:ind w:firstLine="31680"/>
        <w:jc w:val="center"/>
        <w:outlineLvl w:val="1"/>
        <w:rPr>
          <w:rFonts w:ascii="Songti SC Bold" w:eastAsia="Songti SC Bold" w:hAnsi="Songti SC Bold" w:cs="Songti SC Bold"/>
          <w:b/>
          <w:bCs/>
          <w:color w:val="000000"/>
          <w:szCs w:val="32"/>
        </w:rPr>
      </w:pPr>
      <w:r>
        <w:rPr>
          <w:rFonts w:ascii="仿宋_GB2312" w:eastAsia="仿宋_GB2312"/>
        </w:rPr>
        <w:br w:type="page"/>
      </w:r>
      <w:bookmarkStart w:id="44" w:name="_Toc73371185"/>
      <w:bookmarkStart w:id="45" w:name="_Toc947360900_WPSOffice_Level1"/>
      <w:r>
        <w:rPr>
          <w:rFonts w:ascii="黑体" w:eastAsia="黑体" w:hAnsi="黑体" w:cs="Arial" w:hint="eastAsia"/>
          <w:b/>
          <w:color w:val="000000"/>
          <w:szCs w:val="32"/>
        </w:rPr>
        <w:t>三、重点领域</w:t>
      </w:r>
      <w:bookmarkStart w:id="46" w:name="_Toc15810260"/>
      <w:bookmarkStart w:id="47" w:name="_Toc25678_WPSOffice_Level2"/>
      <w:bookmarkEnd w:id="40"/>
      <w:bookmarkEnd w:id="41"/>
      <w:bookmarkEnd w:id="44"/>
      <w:bookmarkEnd w:id="45"/>
    </w:p>
    <w:p w:rsidR="00CA20B2" w:rsidRDefault="00CA20B2" w:rsidP="00A22C01">
      <w:pPr>
        <w:pStyle w:val="NormalWeb"/>
        <w:shd w:val="clear" w:color="auto" w:fill="FFFFFF"/>
        <w:overflowPunct w:val="0"/>
        <w:spacing w:before="0" w:beforeAutospacing="0" w:after="0" w:afterAutospacing="0" w:line="580" w:lineRule="exact"/>
        <w:ind w:firstLine="31680"/>
        <w:rPr>
          <w:rFonts w:ascii="仿宋" w:eastAsia="仿宋" w:hAnsi="仿宋" w:cs="仿宋"/>
          <w:color w:val="000000"/>
          <w:szCs w:val="32"/>
        </w:rPr>
      </w:pPr>
      <w:r>
        <w:rPr>
          <w:rFonts w:ascii="Times New Roman" w:eastAsia="仿宋_GB2312" w:hAnsi="Times New Roman" w:hint="eastAsia"/>
          <w:bCs/>
          <w:spacing w:val="-5"/>
          <w:kern w:val="0"/>
          <w:szCs w:val="32"/>
        </w:rPr>
        <w:t>聚焦打造富有活力和两岸影响力的融合示范城、科创产业城、海丝康养城、湾区未来城，建设成为现代化、花园式的泉州城市副中心，以扩总量、优结构、补短板为取向，以培育新产业、发展新业态、拓展新模式为抓手，顺应产业变革和消费升级新趋势新需求，加快市场需求大、发展潜力大、带动作用大、民生效应大的现代服务业发展，分别轻重缓急，率先发展现代物流业、文化旅游业，数字服务业、商贸服务业，培育发展节能环保服务业、健康和养老服务业，规范发展商务服务业、房地产服务业等，增加服务有效供给，改善服务消费体验，提升服务消费满意度，更好满足海峡两岸融合发展主阵地、泉州城市副中心的多层次多样化服务需求。</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48" w:name="_Toc73371186"/>
      <w:bookmarkStart w:id="49" w:name="_Toc859290162_WPSOffice_Level2"/>
      <w:bookmarkEnd w:id="46"/>
      <w:bookmarkEnd w:id="47"/>
      <w:r>
        <w:rPr>
          <w:rFonts w:ascii="Times New Roman" w:eastAsia="楷体_GB2312" w:hAnsi="Times New Roman" w:hint="eastAsia"/>
          <w:b/>
          <w:spacing w:val="-5"/>
          <w:kern w:val="0"/>
          <w:szCs w:val="32"/>
        </w:rPr>
        <w:t>（一）大力发展现代物流业</w:t>
      </w:r>
      <w:bookmarkEnd w:id="48"/>
      <w:bookmarkEnd w:id="4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加快培育枢纽经济新业态为导向，立足自身优势和区域物流功能分担，大力发展社会化、专业化现代物流，推动传统物流业转型升级，建设一批物流园区和配送中心，延伸物流产业链和价值链，推进现代物流发展区域联动一体化、空间布局集聚化、物流主体专业化、运营服务智慧化，着力打造环泉州湾重要的区域性综合物流枢纽。</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大力发展综合物流。</w:t>
      </w:r>
      <w:r>
        <w:rPr>
          <w:rFonts w:ascii="Times New Roman" w:eastAsia="仿宋_GB2312" w:hAnsi="Times New Roman" w:hint="eastAsia"/>
          <w:bCs/>
          <w:spacing w:val="-5"/>
          <w:kern w:val="0"/>
          <w:szCs w:val="32"/>
        </w:rPr>
        <w:t>依托福厦高铁以及泉州环城高速、南惠支线高速、国道</w:t>
      </w:r>
      <w:r>
        <w:rPr>
          <w:rFonts w:ascii="Times New Roman" w:eastAsia="仿宋_GB2312" w:hAnsi="Times New Roman"/>
          <w:bCs/>
          <w:spacing w:val="-5"/>
          <w:kern w:val="0"/>
          <w:szCs w:val="32"/>
        </w:rPr>
        <w:t>G324</w:t>
      </w:r>
      <w:r>
        <w:rPr>
          <w:rFonts w:ascii="Times New Roman" w:eastAsia="仿宋_GB2312" w:hAnsi="Times New Roman" w:hint="eastAsia"/>
          <w:bCs/>
          <w:spacing w:val="-5"/>
          <w:kern w:val="0"/>
          <w:szCs w:val="32"/>
        </w:rPr>
        <w:t>、国道</w:t>
      </w:r>
      <w:r>
        <w:rPr>
          <w:rFonts w:ascii="Times New Roman" w:eastAsia="仿宋_GB2312" w:hAnsi="Times New Roman"/>
          <w:bCs/>
          <w:spacing w:val="-5"/>
          <w:kern w:val="0"/>
          <w:szCs w:val="32"/>
        </w:rPr>
        <w:t>G228</w:t>
      </w:r>
      <w:r>
        <w:rPr>
          <w:rFonts w:ascii="Times New Roman" w:eastAsia="仿宋_GB2312" w:hAnsi="Times New Roman" w:hint="eastAsia"/>
          <w:bCs/>
          <w:spacing w:val="-5"/>
          <w:kern w:val="0"/>
          <w:szCs w:val="32"/>
        </w:rPr>
        <w:t>等陆路交通运输通道和福厦高铁新泉州东站、兴泉铁路惠安站等场站，推动发展陆港型物流枢纽，为保障区域生产生活、优化产业布局、提升区域经济竞争力，提供畅通国内、联通国际的物流组织和区域分拨服务，积极争取成为福建省自贸区扩区试验区；依托杏东产业片区、张坂产业片区、科技产业区等产业集聚区，推动发展生产服务型物流枢纽，为工业生产提供原材料供应、中间产品和产成品储运、分销等一体化的现代供应链服务；依托商贸集聚区、大型专业市场、城市消费市场等，推动发展商贸服务型物流枢纽，为区域性商贸活动、城市消费需求提供商品仓储、干支联运、分拨配送等物流服务，以及金融、结算、供应链管理等增值服务。遵循市场规律，尊重市场选择，选择基础条件成熟、市场需求旺盛、发展潜力较大的物流枢纽进行重点培育，并根据市场和产业布局变化情况以及交通基础设施发展情况等进行必要的调整，加快形成多层次、广覆盖的综合物流枢纽设施体系。</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加快发展冷链物流。</w:t>
      </w:r>
      <w:r>
        <w:rPr>
          <w:rFonts w:ascii="Times New Roman" w:eastAsia="仿宋_GB2312" w:hAnsi="Times New Roman" w:hint="eastAsia"/>
          <w:bCs/>
          <w:spacing w:val="-5"/>
          <w:kern w:val="0"/>
          <w:szCs w:val="32"/>
        </w:rPr>
        <w:t>聚焦农产品流通“最先一公里”和“最后一公里”，推进蔬菜、肉类、水产品等生鲜农产品冷链物流发展，加强各类保鲜、冷藏、冷冻、预冷、运输等冷链物流设施建设，发展“中央厨房</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食材冷链配送”“生鲜电商</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冷链宅配”等冷链物流新模式，推动丰树物流加快二期冷链物流建设步伐，支持洛阳、浮山冻库扩建，实现农村产地市场和城市销地市场冷链物流的高效对接，保障生鲜农产品品质和城市居民食品消费安全。</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积极发展电商物流。</w:t>
      </w:r>
      <w:r>
        <w:rPr>
          <w:rFonts w:ascii="Times New Roman" w:eastAsia="仿宋_GB2312" w:hAnsi="Times New Roman" w:hint="eastAsia"/>
          <w:bCs/>
          <w:spacing w:val="-5"/>
          <w:kern w:val="0"/>
          <w:szCs w:val="32"/>
        </w:rPr>
        <w:t>推进建设物流云平台，借助云平台整合零散的物流资源，为上下游客户提供仓储、配送、供应链金融等点对点的解决方案。推进电商物流分拨中心、配送中心和末端网点建设，做大做强品尚电商产业园、洛阳电商园，建立具备运营服务中心、仓储配送中心功能的区域电子商务服务中心，发展与电子交易、网上购物、在建立具备运营服务中心、仓储配送中心功能的区域电子商务服务中心，发展与电子交易、网上购物、在线支付协同发展的城乡物流配送服务，推动农产品“上行”和工业品“下行”双向高效流通。探索“物流园</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电商产业园”融合发展新模式。推动先进信息技术与物流深度融合、普及应用，发展“互联网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物流”“物联网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物流”“大数据</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物流”等，推进“互联网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”供应链管理，加快形成智能集成式物流模式，发展“点对点”“端到端”的物流新服务模式，提升物流业信息化、标准化、智能化水平，推进建设智慧物流枢纽、智慧物流园区、智慧物流节点。</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50" w:name="_Toc73371187"/>
      <w:bookmarkStart w:id="51" w:name="_Toc262226659_WPSOffice_Level2"/>
      <w:r>
        <w:rPr>
          <w:rFonts w:ascii="Times New Roman" w:eastAsia="楷体_GB2312" w:hAnsi="Times New Roman" w:hint="eastAsia"/>
          <w:b/>
          <w:spacing w:val="-5"/>
          <w:kern w:val="0"/>
          <w:szCs w:val="32"/>
        </w:rPr>
        <w:t>（二）加快发展数字服务业</w:t>
      </w:r>
      <w:bookmarkEnd w:id="50"/>
      <w:bookmarkEnd w:id="51"/>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以推进“数字</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”应用为导向，顺应新一代数字技术创新发展和变革趋势，加快发展基于移动互联网、物联网、大数据、云计算等新技术的信息服务，以深化行业应用为重点，突出互联网平台建设及应用普及。</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提升发展“数字</w:t>
      </w: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工业”。</w:t>
      </w:r>
      <w:r>
        <w:rPr>
          <w:rFonts w:ascii="Times New Roman" w:eastAsia="仿宋_GB2312" w:hAnsi="Times New Roman" w:hint="eastAsia"/>
          <w:bCs/>
          <w:spacing w:val="-5"/>
          <w:kern w:val="0"/>
          <w:szCs w:val="32"/>
        </w:rPr>
        <w:t>适应制造业转型升级需要，推进企业级工业数字示范应用，加强新经济基地及数字经济园区建设，加快培育时空产业基地、人机交互基地和智能电网电器产业基地，以三大新经济基地为基础创建省级示范数字经济园区和省级成长型数字经济园区。持续优化杏东产业片区、张坂产业片区、科技产业区布局，支持各区发挥比较优势，形成前沿创新、应用融合、新兴领域拓展等数字产业差异化发展路径。开展制造业与互联网融合创新试点，推动基于互联网的全流程生产协同和综合集成，推动企业研发设计、生产制造、企业管理和销售服务的智能化改造，培育新型生产方式，加快形成制造业网络化生态体系，提升制造业数字化、网络化、智能化水平。</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加快发展“数字</w:t>
      </w: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政务”。</w:t>
      </w:r>
      <w:r>
        <w:rPr>
          <w:rFonts w:ascii="Times New Roman" w:eastAsia="仿宋_GB2312" w:hAnsi="Times New Roman"/>
          <w:bCs/>
          <w:spacing w:val="-5"/>
          <w:kern w:val="0"/>
          <w:szCs w:val="32"/>
        </w:rPr>
        <w:t xml:space="preserve"> </w:t>
      </w:r>
      <w:r>
        <w:rPr>
          <w:rFonts w:ascii="Times New Roman" w:eastAsia="仿宋_GB2312" w:hAnsi="Times New Roman" w:hint="eastAsia"/>
          <w:bCs/>
          <w:spacing w:val="-5"/>
          <w:kern w:val="0"/>
          <w:szCs w:val="32"/>
        </w:rPr>
        <w:t>以全区成立行政审批局试点改革为契机，持续推进我区行政审批和公共服务事项进驻省网上办事大厅，积极引导企业和群众了解使用闽政通</w:t>
      </w:r>
      <w:r>
        <w:rPr>
          <w:rFonts w:ascii="Times New Roman" w:eastAsia="仿宋_GB2312" w:hAnsi="Times New Roman"/>
          <w:bCs/>
          <w:spacing w:val="-5"/>
          <w:kern w:val="0"/>
          <w:szCs w:val="32"/>
        </w:rPr>
        <w:t xml:space="preserve"> APP </w:t>
      </w:r>
      <w:r>
        <w:rPr>
          <w:rFonts w:ascii="Times New Roman" w:eastAsia="仿宋_GB2312" w:hAnsi="Times New Roman" w:hint="eastAsia"/>
          <w:bCs/>
          <w:spacing w:val="-5"/>
          <w:kern w:val="0"/>
          <w:szCs w:val="32"/>
        </w:rPr>
        <w:t>办事，全面推行电脑端“网上办”、手机端“掌上办”、一体机“就近办”。推进“一件事”集成套餐服务，深化政务服务“异地可办”。加大电子证照生成和应用推进力度，建设一体化协同办公平台，推动跨部门业务协同应用，提高政府业务协同和管理效率。加快完善“亲清家园”智慧服务平台，真正做到“让数据多跑路、让百姓少跑腿”。加快完善人口、法人、自然资源、空间地理、电子证照、社会信用等基础数据资源库，统筹推进生态建设、教育、卫生健康、文化旅游等行业（主题）数据库建设。建立政务数据资源开放服务平台，依法有序向社会开放与民生紧密相关、社会迫切需要、产业发展急需的重点领域公共数据资源。推动公共数据资源开发服务平台，提供面向企业、科研院所、社会机构的场景化公共数据建模、分析、挖掘等基础服务和应用环境支撑。</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积极发展“数字</w:t>
      </w: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旅游”。</w:t>
      </w:r>
      <w:r>
        <w:rPr>
          <w:rFonts w:ascii="Times New Roman" w:eastAsia="仿宋_GB2312" w:hAnsi="Times New Roman"/>
          <w:b/>
          <w:spacing w:val="-5"/>
          <w:kern w:val="0"/>
          <w:szCs w:val="32"/>
        </w:rPr>
        <w:t xml:space="preserve"> </w:t>
      </w:r>
      <w:r>
        <w:rPr>
          <w:rFonts w:ascii="Times New Roman" w:eastAsia="仿宋_GB2312" w:hAnsi="Times New Roman" w:hint="eastAsia"/>
          <w:bCs/>
          <w:spacing w:val="-5"/>
          <w:kern w:val="0"/>
          <w:szCs w:val="32"/>
        </w:rPr>
        <w:t>推动全域旅游示范区建设，整合八仙过海、洛阳古桥（宋桥）、洛阳古街、张坂雕艺街（唐雕）、月亮湾、滨海大道、亚洲艺术公园、海丝生态公园等，打造全域旅游精品路线。构建景区一体化信息对接平台，实现景区信息、攻略、游记、</w:t>
      </w:r>
      <w:r>
        <w:rPr>
          <w:rFonts w:ascii="Times New Roman" w:eastAsia="仿宋_GB2312" w:hAnsi="Times New Roman"/>
          <w:bCs/>
          <w:spacing w:val="-5"/>
          <w:kern w:val="0"/>
          <w:szCs w:val="32"/>
        </w:rPr>
        <w:t>720</w:t>
      </w:r>
      <w:r>
        <w:rPr>
          <w:rFonts w:ascii="Times New Roman" w:eastAsia="仿宋_GB2312" w:hAnsi="Times New Roman" w:hint="eastAsia"/>
          <w:bCs/>
          <w:spacing w:val="-5"/>
          <w:kern w:val="0"/>
          <w:szCs w:val="32"/>
        </w:rPr>
        <w:t>全景、景区视频、手绘地图等资源的信息浏览，线上和线下无缝对接，丰富游客的游览体验。打造旅游相关产品（门票、景区交通、地域特产、周边美食、商业区）线上销售渠道，实现线上线下多渠道同步、多场景应用的旅游营销服务生态圈。打造区域旅游交友社区、电商平台、旅游资讯平台，完善游客在旅游全过程（行前、行中、行后）体验。构建旅游大数据中心，实时获取分析游客活动信息和旅游服务数据，建立旅游活动全流程动态可视系统，为旅游产业提供智慧化支撑手段和科学分析依据，为游客提供高端化、个性化旅游体验。</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52" w:name="_Toc607014169_WPSOffice_Level2"/>
      <w:bookmarkStart w:id="53" w:name="_Toc73371188"/>
      <w:r>
        <w:rPr>
          <w:rFonts w:ascii="Times New Roman" w:eastAsia="楷体_GB2312" w:hAnsi="Times New Roman" w:hint="eastAsia"/>
          <w:b/>
          <w:spacing w:val="-5"/>
          <w:kern w:val="0"/>
          <w:szCs w:val="32"/>
        </w:rPr>
        <w:t>（三）提升发展电商服务业</w:t>
      </w:r>
      <w:bookmarkEnd w:id="52"/>
      <w:bookmarkEnd w:id="5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以普及和深化电子商务应用为导向，充分发挥电子商务的引领和先导作用，加强电子商务与制造业、农业、商贸流通业融合发展，构筑线上线下共同发展生态圈，全面带动传统产业转型升级。</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提升发展工业电子商务服务。顺应工业电子商务发展趋势与规律，引导有条件的工业企业搭建定位清晰、功能健全、服务能力较强的第三方工业电商综合服务平台，为同行业企业提供专业化、精细化、标准化的电子商务服务。推进洲克、嘉泰、集友等有条件的工业企业建立网上统一采购平台，提升企业采购销售在线化、网络化、协同化水平，提升行业供应链高效便捷、柔性智能、开放协同水平，进而提高产业链整体协作水平和综合竞争力。推进有条件的工业企业建立网上综合销售平台，打造线上线下融合、产供销一体的营销新体系。推进有条件的工业企业网络集采集销平台向第三方电子商务综合平台转型，逐步延伸提供物流、金融等方面的服务。重点谋划和推进与产业园区配套的电商产业园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推进木雕等特色产业与电子商务结合。</w:t>
      </w:r>
      <w:r>
        <w:rPr>
          <w:rFonts w:ascii="Times New Roman" w:eastAsia="仿宋_GB2312" w:hAnsi="Times New Roman" w:hint="eastAsia"/>
          <w:bCs/>
          <w:spacing w:val="-5"/>
          <w:kern w:val="0"/>
          <w:szCs w:val="32"/>
        </w:rPr>
        <w:t>“张坂木雕”于</w:t>
      </w:r>
      <w:r>
        <w:rPr>
          <w:rFonts w:ascii="Times New Roman" w:eastAsia="仿宋_GB2312" w:hAnsi="Times New Roman"/>
          <w:bCs/>
          <w:spacing w:val="-5"/>
          <w:kern w:val="0"/>
          <w:szCs w:val="32"/>
        </w:rPr>
        <w:t xml:space="preserve"> 2018</w:t>
      </w:r>
      <w:r>
        <w:rPr>
          <w:rFonts w:ascii="Times New Roman" w:eastAsia="仿宋_GB2312" w:hAnsi="Times New Roman" w:hint="eastAsia"/>
          <w:bCs/>
          <w:spacing w:val="-5"/>
          <w:kern w:val="0"/>
          <w:szCs w:val="32"/>
        </w:rPr>
        <w:t>年获得中国地理标志商标，上塘雕艺街于</w:t>
      </w:r>
      <w:r>
        <w:rPr>
          <w:rFonts w:ascii="Times New Roman" w:eastAsia="仿宋_GB2312" w:hAnsi="Times New Roman"/>
          <w:bCs/>
          <w:spacing w:val="-5"/>
          <w:kern w:val="0"/>
          <w:szCs w:val="32"/>
        </w:rPr>
        <w:t xml:space="preserve"> 2019 </w:t>
      </w:r>
      <w:r>
        <w:rPr>
          <w:rFonts w:ascii="Times New Roman" w:eastAsia="仿宋_GB2312" w:hAnsi="Times New Roman" w:hint="eastAsia"/>
          <w:bCs/>
          <w:spacing w:val="-5"/>
          <w:kern w:val="0"/>
          <w:szCs w:val="32"/>
        </w:rPr>
        <w:t>年被评为旅游特色街区，木雕产业台商区的一大特色产业，传统产业与现代技术的结合已密不可分，应积极申报木雕产业协同创新研究院，搭建电商与产业、人才与技术、产品与市场之间的沟通桥梁，为木雕产业的传承与推广提供新的平台，开设网上体验店及雕刻品展销网厅，采用“直播带货”“内容传播”等新营销手段，推进木雕产品网上大宗交易、网上直销、网上促销。</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提升发展商贸电子商务服务。</w:t>
      </w:r>
      <w:r>
        <w:rPr>
          <w:rFonts w:ascii="Times New Roman" w:eastAsia="仿宋_GB2312" w:hAnsi="Times New Roman" w:hint="eastAsia"/>
          <w:bCs/>
          <w:spacing w:val="-5"/>
          <w:kern w:val="0"/>
          <w:szCs w:val="32"/>
        </w:rPr>
        <w:t>推进商贸流通业与电子商务互动创新，引导商贸企业发展新零售业务或应用新营销工具，培育一批新零售示范企业或平台。推进传统专业市场与电子商务行业平台业务融合发展，推动商贸流通业进入数字化、智慧化新发展阶段。</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Songti SC Bold" w:eastAsia="Songti SC Bold" w:hAnsi="Songti SC Bold" w:cs="Songti SC Bold"/>
          <w:b/>
          <w:bCs/>
          <w:szCs w:val="32"/>
        </w:rPr>
      </w:pPr>
      <w:bookmarkStart w:id="54" w:name="_Toc73371189"/>
      <w:bookmarkStart w:id="55" w:name="_Toc1539815133_WPSOffice_Level2"/>
      <w:r>
        <w:rPr>
          <w:rFonts w:ascii="Times New Roman" w:eastAsia="楷体_GB2312" w:hAnsi="Times New Roman" w:hint="eastAsia"/>
          <w:b/>
          <w:spacing w:val="-5"/>
          <w:kern w:val="0"/>
          <w:szCs w:val="32"/>
        </w:rPr>
        <w:t>（四）积极发展科创服务业</w:t>
      </w:r>
      <w:bookmarkEnd w:id="54"/>
      <w:bookmarkEnd w:id="5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满足科技创新需求、提升产业创新能力为导向，培育和壮大科技创新服务市场主体，创新科技创新服务模式，延展科技创新服务链，促进科技创新服务业专业化、网络化、规模化发展，形成覆盖科技创新全要素、全链条、全周期的科创服务体系，为产业转型升级、提质增效提供重要保障，为打造科创产业城提供有力支撑。</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发展研究设计服务。</w:t>
      </w:r>
      <w:r>
        <w:rPr>
          <w:rFonts w:ascii="Times New Roman" w:eastAsia="仿宋_GB2312" w:hAnsi="Times New Roman" w:hint="eastAsia"/>
          <w:bCs/>
          <w:spacing w:val="-5"/>
          <w:kern w:val="0"/>
          <w:szCs w:val="32"/>
        </w:rPr>
        <w:t>推进科创与产业精准对接、研发链与产业链深度融合，培育市场化新型研发组织、研发中介和研发服务外包新业态，加速研发设计公共服务平台建设，推动研发设计服务领域的延伸和服务模式的升级，推动企业重点实验室、企业技术中心等科研资源、设施开放共享。探索发展众包设计、用户参与设计、云设计、协同设计等新型模式。重点谋划和推进中诺研究院项目、科华中盈运营总部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发展技术转移转化服务。</w:t>
      </w:r>
      <w:r>
        <w:rPr>
          <w:rFonts w:ascii="Times New Roman" w:eastAsia="仿宋_GB2312" w:hAnsi="Times New Roman" w:hint="eastAsia"/>
          <w:bCs/>
          <w:spacing w:val="-5"/>
          <w:kern w:val="0"/>
          <w:szCs w:val="32"/>
        </w:rPr>
        <w:t>推动技术转移服务机构和企业探索新型技术转移合作模式，加强技术转移服务机构的专业化、特色化功能和市场化运作、增值服务能力，加强技术转移信息服务平台、技术合同网上登记系统和技术合同网上信息发布系统建设，探索基于互联网的在线技术交易新模式。</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发展检验检测认证服务。</w:t>
      </w:r>
      <w:r>
        <w:rPr>
          <w:rFonts w:ascii="Times New Roman" w:eastAsia="仿宋_GB2312" w:hAnsi="Times New Roman" w:hint="eastAsia"/>
          <w:bCs/>
          <w:spacing w:val="-5"/>
          <w:kern w:val="0"/>
          <w:szCs w:val="32"/>
        </w:rPr>
        <w:t>健全检验检测认证服务体系，加强检验检测认证能力建设，推进第三方检验检测认证服务和技术标准全程服务，开展集成化检验检测服务应用示范，建设重点领域一站式协同检验检测服务平台。</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发展创业孵化服务。</w:t>
      </w:r>
      <w:r>
        <w:rPr>
          <w:rFonts w:ascii="Times New Roman" w:eastAsia="仿宋_GB2312" w:hAnsi="Times New Roman" w:hint="eastAsia"/>
          <w:bCs/>
          <w:spacing w:val="-5"/>
          <w:kern w:val="0"/>
          <w:szCs w:val="32"/>
        </w:rPr>
        <w:t>推动创业孵化服务利用新技术、应用新理念、开创新模式，构建覆盖创新创业全过程、全链条的创业孵化体系，强化“创业导师</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创业辅导师”制度，建设“创业苗圃</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孵化器</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加速器”创业孵化服务链条，推广“孵化</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创投”等孵化模式，提升孵化器专业服务能力。重点谋划和推进泉州新兴产业创新创业示范基地项目、德普乐高端智能高压设备产业园项目等建设。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bCs/>
          <w:spacing w:val="-5"/>
          <w:kern w:val="0"/>
          <w:szCs w:val="32"/>
        </w:rPr>
        <w:t>发展科技咨询服务。</w:t>
      </w:r>
      <w:r>
        <w:rPr>
          <w:rFonts w:ascii="Times New Roman" w:eastAsia="仿宋_GB2312" w:hAnsi="Times New Roman" w:hint="eastAsia"/>
          <w:bCs/>
          <w:spacing w:val="-5"/>
          <w:kern w:val="0"/>
          <w:szCs w:val="32"/>
        </w:rPr>
        <w:t>推进科技咨询服务模式创新，开展网络化、集成化的科技咨询和知识服务，发展众包、项目管理外包等科技咨询新业态，为企业提供系统化、精准化的技术解决方案。重点谋划和推进中关村信息谷项目等建设。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发展知识产权服务。</w:t>
      </w:r>
      <w:r>
        <w:rPr>
          <w:rFonts w:ascii="Times New Roman" w:eastAsia="仿宋_GB2312" w:hAnsi="Times New Roman" w:hint="eastAsia"/>
          <w:bCs/>
          <w:spacing w:val="-5"/>
          <w:kern w:val="0"/>
          <w:szCs w:val="32"/>
        </w:rPr>
        <w:t>加强知识产权保护和维权服务体系建设，推进知识产权公共信息资源开放共享，培育知识产权服务新模式，构建全链条的知识产权转化运用服务体系，建设专利运营与产业化服务平台，开展专利检索、交易、培训等服务。</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56" w:name="_Toc347510334_WPSOffice_Level2"/>
      <w:bookmarkStart w:id="57" w:name="_Toc73371190"/>
      <w:r>
        <w:rPr>
          <w:rFonts w:ascii="Times New Roman" w:eastAsia="楷体_GB2312" w:hAnsi="Times New Roman" w:hint="eastAsia"/>
          <w:b/>
          <w:spacing w:val="-5"/>
          <w:kern w:val="0"/>
          <w:szCs w:val="32"/>
        </w:rPr>
        <w:t>（五）规范发展商务服务业</w:t>
      </w:r>
      <w:bookmarkEnd w:id="56"/>
      <w:bookmarkEnd w:id="5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以提供全面、优质、高效的商务服务为导向，加快发展商务服务业，突出商务服务特色，提升商务服务水平和市场竞争力，推动商务服务业向专业化、高端化迈进。</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大力发展高端商务经济。</w:t>
      </w:r>
      <w:r>
        <w:rPr>
          <w:rFonts w:ascii="Times New Roman" w:eastAsia="仿宋_GB2312" w:hAnsi="Times New Roman" w:hint="eastAsia"/>
          <w:bCs/>
          <w:spacing w:val="-5"/>
          <w:kern w:val="0"/>
          <w:szCs w:val="32"/>
        </w:rPr>
        <w:t>内外源并重、引进与培育并举，实施高端商务企业招引专项行动，引进一批域外具有独立法人资格的高端经济企业，引导一批在外民营头部企业回归，培育一批本土头部企业，提升高端商务经济发展能级。重点推进桃城建工、路港、力达、福建公路一公司、日春等建设高端商务经济企业建设步伐，合理规划南北大道高端商务经济区用地，按税收贡献、功能定位等划分等级，确保有序开发。</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积极发展会展服务。</w:t>
      </w:r>
      <w:r>
        <w:rPr>
          <w:rFonts w:ascii="Times New Roman" w:eastAsia="仿宋_GB2312" w:hAnsi="Times New Roman" w:hint="eastAsia"/>
          <w:bCs/>
          <w:spacing w:val="-5"/>
          <w:kern w:val="0"/>
          <w:szCs w:val="32"/>
        </w:rPr>
        <w:t>推进展、会、节、事一体化发展，促进会展与制造、商贸、旅游等产业深度融合。与全国性行业协会建立长期战略合作，引进具有行业引领力、专业影响力的品牌展会，策划培育拥有自主品牌的行业性、专业性展会，推进线上线下融合办展，形成一批服务实体经济、区域特点显著、产业特色鲜明、行业影响大、带动效应好的本土品牌展会，重点打造雕艺展会品牌，使其成为台商投资区的特色展会品牌。</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提升发展中介服务。</w:t>
      </w:r>
      <w:r>
        <w:rPr>
          <w:rFonts w:ascii="Times New Roman" w:eastAsia="仿宋_GB2312" w:hAnsi="Times New Roman" w:hint="eastAsia"/>
          <w:bCs/>
          <w:spacing w:val="-5"/>
          <w:kern w:val="0"/>
          <w:szCs w:val="32"/>
        </w:rPr>
        <w:t>引导企业进一步打破“大而全”“小而全”的格局，分离和外包非核心业务，推动商务服务等生产性服务业发展。发展商务中介服务，为企业提供管理咨询、营销策划、市场评估、知识产权、检验检测、认证认可、信用、会计、税务、审计、法律等服务。发展人力资源中介服务，为企业提供人力资源事务代理、人才测评和技能鉴定、人力资源培训、劳务派遣等服务。鼓励有实力、有品牌、有信誉的中介服务机构向综合型、规模化、国际化发展，引导一般性中介服务机构向“专、精、特、新”方向发展。</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58" w:name="_Toc1598147345_WPSOffice_Level2"/>
      <w:bookmarkStart w:id="59" w:name="_Toc73371191"/>
      <w:r>
        <w:rPr>
          <w:rFonts w:ascii="Times New Roman" w:eastAsia="楷体_GB2312" w:hAnsi="Times New Roman" w:hint="eastAsia"/>
          <w:b/>
          <w:spacing w:val="-5"/>
          <w:kern w:val="0"/>
          <w:szCs w:val="32"/>
        </w:rPr>
        <w:t>（六）推进发展节能环保服务业</w:t>
      </w:r>
      <w:bookmarkEnd w:id="58"/>
      <w:bookmarkEnd w:id="5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以解决突出资源环境问题为导向，以提高节能环保供给水平为主线，深入推进节能环保服务模式创新，加快发展第三方节能环保服务，提升节能环保产业供给质量和水平。</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推进“一站式”合同能源管理。</w:t>
      </w:r>
      <w:r>
        <w:rPr>
          <w:rFonts w:ascii="Times New Roman" w:eastAsia="仿宋_GB2312" w:hAnsi="Times New Roman" w:hint="eastAsia"/>
          <w:bCs/>
          <w:spacing w:val="-5"/>
          <w:kern w:val="0"/>
          <w:szCs w:val="32"/>
        </w:rPr>
        <w:t>以产业片区、企业节能减排、绿色环保的需求为牵引，全方位发展能源审计、节能诊断、节能监测、节能低碳认证、环境服务总承包、系统解决方案服务等第三方节能环保综合服务，开展节能环保技术、咨询、评估、计量、检测和运营管理等服务，为企业提供节能咨询、诊断、设计、融资、改造、托管等“一站式”合同能源管理综合服务模式。</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推进环境污染第三方治理和托管治理。</w:t>
      </w:r>
      <w:r>
        <w:rPr>
          <w:rFonts w:ascii="Times New Roman" w:eastAsia="仿宋_GB2312" w:hAnsi="Times New Roman" w:hint="eastAsia"/>
          <w:bCs/>
          <w:spacing w:val="-5"/>
          <w:kern w:val="0"/>
          <w:szCs w:val="32"/>
        </w:rPr>
        <w:t>以城乡环境综合整治、产业园区污染治理的需求为牵引，推行环境综合治理托管服务、环境污染第三方治理等环保服务新模式，在城乡环卫一体化运营、产业园区工业污染集中处理等重点领域开展环境污染第三方治理，推广环境综合治理托管服务新模式。推进发展生态修复、环境风险与损害评价等服务。扶持壮大专业化节能公司，培育发展环保服务综合运营商。</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推进环境权益交易市场建设。</w:t>
      </w:r>
      <w:r>
        <w:rPr>
          <w:rFonts w:ascii="Times New Roman" w:eastAsia="仿宋_GB2312" w:hAnsi="Times New Roman" w:hint="eastAsia"/>
          <w:bCs/>
          <w:spacing w:val="-5"/>
          <w:kern w:val="0"/>
          <w:szCs w:val="32"/>
        </w:rPr>
        <w:t>发展碳资源管理、碳咨询和碳排放权、用水权、用能权、排污权交易等服务，推进有限的环境权益在区域、城乡、三次产业、行业和企业之间自由流转，实现环境权益的高效配置。</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60" w:name="_Toc73371192"/>
      <w:bookmarkStart w:id="61" w:name="_Toc1484454386_WPSOffice_Level2"/>
      <w:r>
        <w:rPr>
          <w:rFonts w:ascii="Times New Roman" w:eastAsia="楷体_GB2312" w:hAnsi="Times New Roman" w:hint="eastAsia"/>
          <w:b/>
          <w:spacing w:val="-5"/>
          <w:kern w:val="0"/>
          <w:szCs w:val="32"/>
        </w:rPr>
        <w:t>（七）提速发展金融服务业</w:t>
      </w:r>
      <w:bookmarkEnd w:id="60"/>
      <w:bookmarkEnd w:id="61"/>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推进金融发展与经济发展相匹配为导向，加快金融业创新发展步伐，健全现代金融服务体系，提升金融服务实体经济的能力，做到金融业态更加丰富、融资模式更加多元、金融创新更加活跃、金融环境更加优良，为经济社会高质量发展提供强力金融支撑和保障。</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发展地方新型金融机构。</w:t>
      </w:r>
      <w:r>
        <w:rPr>
          <w:rFonts w:ascii="Times New Roman" w:eastAsia="仿宋_GB2312" w:hAnsi="Times New Roman" w:hint="eastAsia"/>
          <w:bCs/>
          <w:spacing w:val="-5"/>
          <w:kern w:val="0"/>
          <w:szCs w:val="32"/>
        </w:rPr>
        <w:t>在积极承接泉州中心城区金融功能外溢，招引境外银行类机构分设各类专营机构、后台服务机构的同时，做大做强本地金融市场，依托区国有平台公司，通过自主组建、联合组建或兼并收购等方式，组建地方金融控股集团。鼓励社会资本进入本地金融行业，依法发起设立功能明确、自担风险的民营银行以及财务公司、金融租赁公司、消费金融公司等。推进小额贷款、融资担保、融资租赁、典当等持续健康发展。推动企业上市融资，加快培育和推动一批运作规范、市场竞争力强、发展前景好的企业登陆资本市场。</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发展科技金融。</w:t>
      </w:r>
      <w:r>
        <w:rPr>
          <w:rFonts w:ascii="Times New Roman" w:eastAsia="仿宋_GB2312" w:hAnsi="Times New Roman" w:hint="eastAsia"/>
          <w:bCs/>
          <w:spacing w:val="-5"/>
          <w:kern w:val="0"/>
          <w:szCs w:val="32"/>
        </w:rPr>
        <w:t>积极开展知识产权、股权、收益权等质押融资，完善银行支撑、担保支持、创投优先、财政扶持“四位一体”覆盖创新全过程的科技创新投融资机制。探索建立银行、保险、担保、企业、政府等多方共同参与的风险补偿基金，健全风险分担和补偿机制，为创新企业等提供全方位金融服务。</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发展供应链金融。</w:t>
      </w:r>
      <w:r>
        <w:rPr>
          <w:rFonts w:ascii="Times New Roman" w:eastAsia="仿宋_GB2312" w:hAnsi="Times New Roman" w:hint="eastAsia"/>
          <w:bCs/>
          <w:spacing w:val="-5"/>
          <w:kern w:val="0"/>
          <w:szCs w:val="32"/>
        </w:rPr>
        <w:t>依托重点行业的供应链核心企业，由供应链核心企业牵头建立供应链金融服务平台，为供应链上下游中小微企业提供增信，并由核心企业作为牵头人向金融机构提出信贷申请，创新供应链集合债券融资，为供应链上下游中小微企业提供高效便捷的融资渠道，提升中小微企业直接融资和间接融资能力。</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发展绿色金融。</w:t>
      </w:r>
      <w:r>
        <w:rPr>
          <w:rFonts w:ascii="Times New Roman" w:eastAsia="仿宋_GB2312" w:hAnsi="Times New Roman" w:hint="eastAsia"/>
          <w:bCs/>
          <w:spacing w:val="-5"/>
          <w:kern w:val="0"/>
          <w:szCs w:val="32"/>
        </w:rPr>
        <w:t>创新绿色金融产品和服务，发展能效贷款和排污权、碳排放权、林权抵押贷款等绿色信贷。按照国家“绿色债券发行指引”，申报发行绿色企业债券，募集直接融资资金用于节能减排技术改造、能源清洁高效利用、新能源开发利用、循环经济发展等。</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发展普惠金融。</w:t>
      </w:r>
      <w:r>
        <w:rPr>
          <w:rFonts w:ascii="Times New Roman" w:eastAsia="仿宋_GB2312" w:hAnsi="Times New Roman" w:hint="eastAsia"/>
          <w:bCs/>
          <w:spacing w:val="-5"/>
          <w:kern w:val="0"/>
          <w:szCs w:val="32"/>
        </w:rPr>
        <w:t>加强对小微企业的支持，创新政、银、企合作模式，拓展小微企业融资渠道，发展产业链融资、商业圈融资和企业群融资，缓解小微企业融资困难。拓展对民生领域的支持，加大对大中专毕业生、退伍军人、返乡创业农民等初始创业者的金融支持。</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bCs/>
          <w:spacing w:val="-5"/>
          <w:kern w:val="0"/>
          <w:szCs w:val="32"/>
        </w:rPr>
        <w:t>抓好项目建设。</w:t>
      </w:r>
      <w:r>
        <w:rPr>
          <w:rFonts w:ascii="Times New Roman" w:eastAsia="仿宋_GB2312" w:hAnsi="Times New Roman" w:hint="eastAsia"/>
          <w:bCs/>
          <w:spacing w:val="-5"/>
          <w:kern w:val="0"/>
          <w:szCs w:val="32"/>
        </w:rPr>
        <w:t>重点谋划和推进泉州台商投资区金融广场项目等建设。</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62" w:name="_Toc1907338303_WPSOffice_Level2"/>
      <w:bookmarkStart w:id="63" w:name="_Toc73371193"/>
      <w:r>
        <w:rPr>
          <w:rFonts w:ascii="Times New Roman" w:eastAsia="楷体_GB2312" w:hAnsi="Times New Roman" w:hint="eastAsia"/>
          <w:b/>
          <w:spacing w:val="-5"/>
          <w:kern w:val="0"/>
          <w:szCs w:val="32"/>
        </w:rPr>
        <w:t>（八）创新发展商贸服务业</w:t>
      </w:r>
      <w:bookmarkEnd w:id="62"/>
      <w:bookmarkEnd w:id="6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创新商贸经营业态、流通方式、组织形式为导向，顺应商业变革和消费升级趋势，推进传统商贸与互联网、物联网、大数据、云计算深度融合，推动商贸领域技术创新、业态创新、商业模式创新，全面提升商贸服务业发展质量和效益，发挥好商贸服务业的先导性作用。</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推进零售模式创新。</w:t>
      </w:r>
      <w:r>
        <w:rPr>
          <w:rFonts w:ascii="Times New Roman" w:eastAsia="仿宋_GB2312" w:hAnsi="Times New Roman" w:hint="eastAsia"/>
          <w:bCs/>
          <w:spacing w:val="-5"/>
          <w:kern w:val="0"/>
          <w:szCs w:val="32"/>
        </w:rPr>
        <w:t>积极引导商贸实体零售企业运用数字技术改造业务流程，促进线上与线下、商品与服务深度融合，发展零售新业态、新模式，推动零售业态向复合型、体验型转变，推动品牌专卖业态向主题型、定制型转变，推动社区便利业态向标准化、连锁化转变，探索开发线上线下融合发展的新模式，开展“网订店取、网订店送”“线下体验、线上购买”等业务，拓展便民增值服务，打造一刻钟便民生活服务圈。重点谋划和推进正创新零售产业综合体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推进智慧商圈建设。</w:t>
      </w:r>
      <w:r>
        <w:rPr>
          <w:rFonts w:ascii="Times New Roman" w:eastAsia="仿宋_GB2312" w:hAnsi="Times New Roman" w:hint="eastAsia"/>
          <w:bCs/>
          <w:spacing w:val="-5"/>
          <w:kern w:val="0"/>
          <w:szCs w:val="32"/>
        </w:rPr>
        <w:t>推动宝龙广场商业综合体做优做强，加快文旅场馆、奥特莱斯商圈建设，加大海江片区、高铁片区等新兴片区商圈建设力度，引导商圈内实体店铺通过数字化改造向场景化、体验式、互动性、综合型消费场所转型，增加社交、休闲、娱乐、餐饮等体验消费，整合提升商圈智慧营销、智慧服务、智慧环境、智慧管理等场景，推广“云逛街”等新模式，建设放心、诚信、文明、安全消费商圈。重点谋划和推进台商投资区城市广场（购物公园）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推进特色商业街区建设。</w:t>
      </w:r>
      <w:r>
        <w:rPr>
          <w:rFonts w:ascii="Times New Roman" w:eastAsia="仿宋_GB2312" w:hAnsi="Times New Roman" w:hint="eastAsia"/>
          <w:bCs/>
          <w:spacing w:val="-5"/>
          <w:kern w:val="0"/>
          <w:szCs w:val="32"/>
        </w:rPr>
        <w:t>发挥核心商圈、特色商业街区、社区商业中心等集聚作用，引导名企入街、名品入店，提升商业街区档次。推进特色商业街区商旅文一体化发展，重点打造上塘雕艺特色商业街区、洛阳古街文旅特色街区、百崎回族风情特色商业街区、玉山渔村美食特色商业街区等，形成“一街一品”区域特色，打造区域特色商业街区新地标。适应多层次多样化消费需求细分业态，发展预订平台、中央厨房、餐饮配送等新业态，实现经营业态多样化、线上线下一体化、店铺连锁化、商品品牌化发展。</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推进夜色经济发展。</w:t>
      </w:r>
      <w:r>
        <w:rPr>
          <w:rFonts w:ascii="Times New Roman" w:eastAsia="仿宋_GB2312" w:hAnsi="Times New Roman" w:hint="eastAsia"/>
          <w:bCs/>
          <w:spacing w:val="-5"/>
          <w:kern w:val="0"/>
          <w:szCs w:val="32"/>
        </w:rPr>
        <w:t>引导主要商圈和特色商业街区与文化、旅游、休闲、娱乐等紧密结合，适当延长营业时间，拓展“夜市、夜食、夜展、夜秀、夜娱”的夜间消费新场景应用，提升夜色经济街区配套设施，提高夜间消费便利度和活跃度，做大“夜经济”、做优“夜品质”、做强“夜地标”，打造特色夜色经济体验街区。在推进东园街区、洛阳街区等旧街区改造提升的同时，重点谋划和推进台湾特色夜市项目等建设。</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64" w:name="_Toc1146459752_WPSOffice_Level2"/>
      <w:bookmarkStart w:id="65" w:name="_Toc73371194"/>
      <w:r>
        <w:rPr>
          <w:rFonts w:ascii="Times New Roman" w:eastAsia="楷体_GB2312" w:hAnsi="Times New Roman" w:hint="eastAsia"/>
          <w:b/>
          <w:spacing w:val="-5"/>
          <w:kern w:val="0"/>
          <w:szCs w:val="32"/>
        </w:rPr>
        <w:t>（九）全域发展旅游服务业</w:t>
      </w:r>
      <w:bookmarkEnd w:id="64"/>
      <w:bookmarkEnd w:id="6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推进全域旅游发展为导向，依托海滨景观丰富、人文历史厚重的优势，全方位推介“唐雕、宋桥、元港、明回”和“海丝”研学游、“非遗”体验游、海滨度假游、回族风韵游、乡村休闲游等特色化、差异化旅游，彰显千年闽南自然风光、人文景观和历史文化的魅力，留住美丽乡愁，全力打造具有独特“海丝”风情、特色海滨风光、浓郁回族风韵的重要海滨休闲文化度假旅游目的地。</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统筹发展全域旅游。</w:t>
      </w:r>
      <w:r>
        <w:rPr>
          <w:rFonts w:ascii="Times New Roman" w:eastAsia="仿宋_GB2312" w:hAnsi="Times New Roman" w:hint="eastAsia"/>
          <w:bCs/>
          <w:spacing w:val="-5"/>
          <w:kern w:val="0"/>
          <w:szCs w:val="32"/>
        </w:rPr>
        <w:t>全域统筹规划，全域资源整合，全域合理布局，全域要素提升，全域产业融合，全域体制创新，全域系统营销，全域社会参与，全方位宣传、展示“海丝古色”“海滨蓝色”“回族特色”“乡村绿色”的特色旅游资源，推动全域旅游从“观光旅游”向“深度体验旅游”转变，从“旅长游短”向“快旅深游”转变，从“景点旅游”向“泛景区化综合目的地旅游”转变，从“门票经济”向“产业经济”转变，全面提升“海丝风情、海滨风光、回族风韵”旅游品牌知名度和美誉度。</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提升发展“海丝风情”游。</w:t>
      </w:r>
      <w:r>
        <w:rPr>
          <w:rFonts w:ascii="Times New Roman" w:eastAsia="仿宋_GB2312" w:hAnsi="Times New Roman" w:hint="eastAsia"/>
          <w:bCs/>
          <w:spacing w:val="-5"/>
          <w:kern w:val="0"/>
          <w:szCs w:val="32"/>
        </w:rPr>
        <w:t>依托泉州丝路文化艺术展览馆、海丝艺术公园、海丝生态公园、海丝中央公园、洛阳古桥古街等，深度开发“海丝风情”主题系列旅游产品，打造集“海丝”研学游、“非遗”文化体验游、休闲度假游等功能为一体的泉州“海丝”文化休闲旅游新地标。重点谋划和推进洛阳古街建设项目、海丝乐活小镇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大力发展“海滨风光”游。</w:t>
      </w:r>
      <w:r>
        <w:rPr>
          <w:rFonts w:ascii="Times New Roman" w:eastAsia="仿宋_GB2312" w:hAnsi="Times New Roman" w:hint="eastAsia"/>
          <w:bCs/>
          <w:spacing w:val="-5"/>
          <w:kern w:val="0"/>
          <w:szCs w:val="32"/>
        </w:rPr>
        <w:t>依托泉州湾海滨风光带、“最美海岸线”、月亮湾、玉山渔村等，深度开发“海滨风光”主题系列旅游产品，在传统的观海景、吹海风、戏海浪、洗海澡、吃海鲜的海滨观光旅游模式基础上，开发以沙滩运动、海上摄影、海上垂钓、海上度假和海滨健康养生等新潮海洋旅游体验项目，建设“海上游泉州”的集散中心和国际邮轮旅游目的地，成为海洋休闲度假旅游深度体验地、“网红”打卡地，打造独具魅力的蓝色海韵体验全新地标。重点谋划和推进“八仙过海”旅游度假区、科龙山生态旅游度假区、海峡龟山文化旅游度假区项目、圣莎拉滨海度假酒店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加快发展“回族风韵”游。</w:t>
      </w:r>
      <w:r>
        <w:rPr>
          <w:rFonts w:ascii="Times New Roman" w:eastAsia="仿宋_GB2312" w:hAnsi="Times New Roman" w:hint="eastAsia"/>
          <w:bCs/>
          <w:spacing w:val="-5"/>
          <w:kern w:val="0"/>
          <w:szCs w:val="32"/>
        </w:rPr>
        <w:t>依托百崎回族乡村，深度挖掘回族文化底蕴，保护、传承和“活化”回族服饰、回族“花儿”、回族乐器、回族武术和回族习俗等非物质文化遗产，大力开发“回族风韵”主题系列旅游产品，推介“回家福地游”精品项目和节庆活动，成为回族文化深度体验地、“网红”打卡地，打造别有韵味的回族风情体验全新地标。重点谋划和推进百崎风情小镇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积极发展“休闲乡村”游。</w:t>
      </w:r>
      <w:r>
        <w:rPr>
          <w:rFonts w:ascii="Times New Roman" w:eastAsia="仿宋_GB2312" w:hAnsi="Times New Roman" w:hint="eastAsia"/>
          <w:bCs/>
          <w:spacing w:val="-5"/>
          <w:kern w:val="0"/>
          <w:szCs w:val="32"/>
        </w:rPr>
        <w:t>依托万安、白奇等省级旅游特色村，洛阳古街、上塘雕艺街市级旅游特色街区，洛阳镇旅游休闲集镇，以及吉贝瑶台、郭氏家庙、陈氏宗祠、龙苍侨居“番仔楼”等特色旅游资源，深度挖掘特色乡村、古街古镇、古宅古建筑等悠久的历史、淳朴的民风、深厚的文化底蕴和浓厚的乡土气息，开发观光、休闲、研学、度假、康养等“休闲乡村”主题系列旅游产品，推动散客自驾、家庭亲子、健康银发等业态创新，成为清新生态、休闲农业、乡村旅游、健康养生等深度体验地、“网红”打卡地，打造富有特色的休闲乡村体验全新地标。重点谋划和推进泉州烽火群英荟国防体育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稳步开发工业旅游。</w:t>
      </w:r>
      <w:r>
        <w:rPr>
          <w:rFonts w:ascii="Times New Roman" w:eastAsia="仿宋_GB2312" w:hAnsi="Times New Roman" w:hint="eastAsia"/>
          <w:bCs/>
          <w:spacing w:val="-5"/>
          <w:kern w:val="0"/>
          <w:szCs w:val="32"/>
        </w:rPr>
        <w:t>台商投资区集聚众多工业企业，初步具备发展工业旅游的资源基础和工业文化，把发展工业旅游作为旅游产业升级和业态创新的重要抓手，推动适宜发展工业旅游的企业转变观念，因企制宜地发展工业旅游，按照“工业</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旅游</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商业”的模式，推进工业旅游设施改造和环境提升，开发集游览、体验、购物于一体的工业旅游产品，让游客在工业旅游过程中获取工业生产知识、收获现代工业文明体验、赢得体验性和参与性乐趣，让企业在工业旅游过程中展示和传播企业文化理念、品牌价值。</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全面提升旅游品质品牌。</w:t>
      </w:r>
      <w:r>
        <w:rPr>
          <w:rFonts w:ascii="Times New Roman" w:eastAsia="仿宋_GB2312" w:hAnsi="Times New Roman" w:hint="eastAsia"/>
          <w:bCs/>
          <w:spacing w:val="-5"/>
          <w:kern w:val="0"/>
          <w:szCs w:val="32"/>
        </w:rPr>
        <w:t>深入挖掘地域特色文化、民族民俗文化、传统农耕文化等，整合、提升、串联主题系列旅游线路，连点成线、连线成片，打造线性旅游产业集聚带，推动“海丝风情”“海滨风光”“回族风韵”“休闲乡村”等一日游向全系列多日游拓展，开发全系列特色旅游伴手礼，加大餐饮、住宿、娱乐等二、三次消费项目的开发与运营，提升食、住、行、游、购、娱六大旅游要素，推进全域“旅游</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旅游”融合发展，塑造特色鲜明的旅游目的地形象，打造主题突出、传播广泛、社会认可度高的旅游目的地品牌。</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推进全域旅游一体化建设及运营服务。</w:t>
      </w:r>
      <w:r>
        <w:rPr>
          <w:rFonts w:ascii="Times New Roman" w:eastAsia="仿宋_GB2312" w:hAnsi="Times New Roman" w:hint="eastAsia"/>
          <w:bCs/>
          <w:spacing w:val="-5"/>
          <w:kern w:val="0"/>
          <w:szCs w:val="32"/>
        </w:rPr>
        <w:t>统筹抓好旅游景点景区、旅游基础设施、旅游服务设施等建设，培育旅游龙头企业，组建旅游产业联盟，完善智慧旅游平台，开展旅游市场营销，健全旅游服务标准，优化旅游市场环境，强化旅游安全监管，推动旅游产业全域联动、旅游景观全域优化、旅游服务全域配套、旅游治理全域覆盖、旅游质量全面提升、旅游成果全民共享，实现旅游业跨越发展。</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66" w:name="_Toc1325770980_WPSOffice_Level2"/>
      <w:bookmarkStart w:id="67" w:name="_Toc73371195"/>
      <w:r>
        <w:rPr>
          <w:rFonts w:ascii="Times New Roman" w:eastAsia="楷体_GB2312" w:hAnsi="Times New Roman" w:hint="eastAsia"/>
          <w:b/>
          <w:spacing w:val="-5"/>
          <w:kern w:val="0"/>
          <w:szCs w:val="32"/>
        </w:rPr>
        <w:t>（十）重视发展健康和养老服务业</w:t>
      </w:r>
      <w:bookmarkEnd w:id="66"/>
      <w:bookmarkEnd w:id="6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满足人民群众健康需求为导向，聚焦提高生命质量、追求健康长寿，加快发展非基本医疗卫生健康体系下的健康和养老服务，形成覆盖全生命周期、形式多样、结构合理的健康和养老服务业体系，满足城乡居民多层次多样化的健康和养老服务需求，推进建设“海峡健康城”。</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大力发展健康服务。</w:t>
      </w:r>
      <w:r>
        <w:rPr>
          <w:rFonts w:ascii="Times New Roman" w:eastAsia="仿宋_GB2312" w:hAnsi="Times New Roman" w:hint="eastAsia"/>
          <w:bCs/>
          <w:spacing w:val="-5"/>
          <w:kern w:val="0"/>
          <w:szCs w:val="32"/>
        </w:rPr>
        <w:t>从“以治病为中心”转向“以健康为中心”，推动健康需求从传统、单一的医疗治疗型向疾病预防型、保健型和健康促进型转变，引导社会资本以出资新建、参与改制、托管、公办民营等多种形式举办专业性健康服务机构，针对不同年龄、不同健康状况群体的不同需求，提供健康体检、健康评估、健康咨询、健康督导和健康教育等连续、全程健康管理服务，加快发展基于大数据、云计算平台的智慧健康管理、精准健康管理等服务，加强健康风险评估和干预，降低健康风险，减少疾病损失。重点谋划和推进德润产业园大健康产业基地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加快发展城乡养老服务。</w:t>
      </w:r>
      <w:r>
        <w:rPr>
          <w:rFonts w:ascii="Times New Roman" w:eastAsia="仿宋_GB2312" w:hAnsi="Times New Roman" w:hint="eastAsia"/>
          <w:bCs/>
          <w:spacing w:val="-5"/>
          <w:kern w:val="0"/>
          <w:szCs w:val="32"/>
        </w:rPr>
        <w:t>积极应对人口老龄化，抓好养老领域补短板、强弱项、提质量，建立城乡基本养老服务清单制度，集成日托、全托、助餐等服务功能，推进城乡养老服务照料中心建设，改革城乡养老服务照料中心运营方式，由具备相应资质的专业化服务组织规模化承接、连锁化运营。以社区嵌入式养老服务为基点，链接机构养老和居家养老，促进各类养老服务形态的融合发展，提高运营能力和资源利用效率。继续发展公办养老机构，推进农村养老院转为面向失能失智老年人的护理型养老机构，重点向农村独居、空巢、留守等老年人开放，破解老龄化、高龄化、空巢化、失能化“四化叠加”的养老难题。推动养老服务向精神慰藉、康复护理、紧急救援、临终关怀等领域延伸。引导社会力量举办养老服务机构，实行规范化、专业化、连锁化经营。加快培育发展民办社会工作服务机构，引导社工人才参与城乡养老服务，创新养老服务方式，提升养老服务专业化水平。加快发展“互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养老”、智慧健康养老。</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推进发展旅居健康养老服务。</w:t>
      </w:r>
      <w:r>
        <w:rPr>
          <w:rFonts w:ascii="Times New Roman" w:eastAsia="仿宋_GB2312" w:hAnsi="Times New Roman" w:hint="eastAsia"/>
          <w:bCs/>
          <w:spacing w:val="-5"/>
          <w:kern w:val="0"/>
          <w:szCs w:val="32"/>
        </w:rPr>
        <w:t>随着老年群体养老需求层次、消费能力的提升，旅居健康养老市场逐渐形成，根据旅居期限长短的不同，候鸟式通常为</w:t>
      </w:r>
      <w:r>
        <w:rPr>
          <w:rFonts w:ascii="Times New Roman" w:eastAsia="仿宋_GB2312" w:hAnsi="Times New Roman"/>
          <w:bCs/>
          <w:spacing w:val="-5"/>
          <w:kern w:val="0"/>
          <w:szCs w:val="32"/>
        </w:rPr>
        <w:t>1—3</w:t>
      </w:r>
      <w:r>
        <w:rPr>
          <w:rFonts w:ascii="Times New Roman" w:eastAsia="仿宋_GB2312" w:hAnsi="Times New Roman" w:hint="eastAsia"/>
          <w:bCs/>
          <w:spacing w:val="-5"/>
          <w:kern w:val="0"/>
          <w:szCs w:val="32"/>
        </w:rPr>
        <w:t>个月，长居式通常为</w:t>
      </w:r>
      <w:r>
        <w:rPr>
          <w:rFonts w:ascii="Times New Roman" w:eastAsia="仿宋_GB2312" w:hAnsi="Times New Roman"/>
          <w:bCs/>
          <w:spacing w:val="-5"/>
          <w:kern w:val="0"/>
          <w:szCs w:val="32"/>
        </w:rPr>
        <w:t>6</w:t>
      </w:r>
      <w:r>
        <w:rPr>
          <w:rFonts w:ascii="Times New Roman" w:eastAsia="仿宋_GB2312" w:hAnsi="Times New Roman" w:hint="eastAsia"/>
          <w:bCs/>
          <w:spacing w:val="-5"/>
          <w:kern w:val="0"/>
          <w:szCs w:val="32"/>
        </w:rPr>
        <w:t>个月以上，成为健康养老新模式、旅游新业态，也是服务业发展的新增长点。充分利用良好的海滨环境、独特的人文景观等，谋划和推进以异地为享受更高质量养老生活的活力老年群体为对象的旅居健康养老发展，重点发展生态养生型旅居健康养老、休闲度假型旅居健康养老、文化体验型健康旅居养老等，着力培育健康养老与乡村旅游、文化旅游、海滨旅游等融合发展的旅居式健康养老，打造成为独特的山水文化海滨旅居健康养老目的地。重点谋划和推进彩蝶湾健康养老养生项目等建设。</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68" w:name="_Toc2090023235_WPSOffice_Level2"/>
      <w:bookmarkStart w:id="69" w:name="_Toc73371196"/>
      <w:r>
        <w:rPr>
          <w:rFonts w:ascii="Times New Roman" w:eastAsia="楷体_GB2312" w:hAnsi="Times New Roman" w:hint="eastAsia"/>
          <w:b/>
          <w:spacing w:val="-5"/>
          <w:kern w:val="0"/>
          <w:szCs w:val="32"/>
        </w:rPr>
        <w:t>（十一）统筹发展居民和家庭服务业</w:t>
      </w:r>
      <w:bookmarkEnd w:id="68"/>
      <w:bookmarkEnd w:id="6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满足城乡居民多层次多样性生活服务需求为导向，顺应生活性服务业便利化、精细化、品质化发展要求，实施居民和家庭服务业补短板工程，健全城乡居民和家庭服务体系，提高供给能力、优化供给结构、提升供给质量、改善供给环境、规范供给秩序，推动居民和家庭服务市场多层次、多形式发展，在供给规模和服务质量方面基本满足居民生活性服务需求。</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发展社区便民服务。</w:t>
      </w:r>
      <w:r>
        <w:rPr>
          <w:rFonts w:ascii="Times New Roman" w:eastAsia="仿宋_GB2312" w:hAnsi="Times New Roman" w:hint="eastAsia"/>
          <w:bCs/>
          <w:spacing w:val="-5"/>
          <w:kern w:val="0"/>
          <w:szCs w:val="32"/>
        </w:rPr>
        <w:t>实施城乡社区服务体系建设工程，做好基本便民商业网点精准补建，推动社区便民服务提质扩容；推进“智慧社区”建设，拓展“云社区”“微生活”等新服务模式，完善“一站式”服务功能，提供个性化“服务包”，打造社区便民生活服务圈。</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发展社区养老托育服务。</w:t>
      </w:r>
      <w:r>
        <w:rPr>
          <w:rFonts w:ascii="Times New Roman" w:eastAsia="仿宋_GB2312" w:hAnsi="Times New Roman" w:hint="eastAsia"/>
          <w:bCs/>
          <w:spacing w:val="-5"/>
          <w:kern w:val="0"/>
          <w:szCs w:val="32"/>
        </w:rPr>
        <w:t>统筹推进城乡社区养老托育发展，结合城乡便民消费服务中心建设，增设养老托育服务设施，兴办养老托育服务机构，发展集中管理运营的社区养老和托育服务网络，培育智慧养老托育新业态，切实解决好“一老一小”问题。</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发展“互联网</w:t>
      </w:r>
      <w:r>
        <w:rPr>
          <w:rFonts w:ascii="Times New Roman" w:eastAsia="仿宋_GB2312" w:hAnsi="Times New Roman"/>
          <w:b/>
          <w:spacing w:val="-5"/>
          <w:kern w:val="0"/>
          <w:szCs w:val="32"/>
        </w:rPr>
        <w:t>+</w:t>
      </w:r>
      <w:r>
        <w:rPr>
          <w:rFonts w:ascii="Times New Roman" w:eastAsia="仿宋_GB2312" w:hAnsi="Times New Roman" w:hint="eastAsia"/>
          <w:b/>
          <w:spacing w:val="-5"/>
          <w:kern w:val="0"/>
          <w:szCs w:val="32"/>
        </w:rPr>
        <w:t>”家政服务。</w:t>
      </w:r>
      <w:r>
        <w:rPr>
          <w:rFonts w:ascii="Times New Roman" w:eastAsia="仿宋_GB2312" w:hAnsi="Times New Roman" w:hint="eastAsia"/>
          <w:bCs/>
          <w:spacing w:val="-5"/>
          <w:kern w:val="0"/>
          <w:szCs w:val="32"/>
        </w:rPr>
        <w:t>加快推进“智慧家政”建设，打造融合线上线下的综合性服务平台，健全供需对接、信息咨询、服务监督等功能。引导社会资本投资家政服务业，发展员工制家政企业，推动有条件的家政服务企业标准化、连锁化、品牌化发展，更好地适应城乡居民大众化、多元化、优质化的家政服务需求。</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培育居家和家庭服务业主体。</w:t>
      </w:r>
      <w:r>
        <w:rPr>
          <w:rFonts w:ascii="Times New Roman" w:eastAsia="仿宋_GB2312" w:hAnsi="Times New Roman" w:hint="eastAsia"/>
          <w:bCs/>
          <w:spacing w:val="-5"/>
          <w:kern w:val="0"/>
          <w:szCs w:val="32"/>
        </w:rPr>
        <w:t>引导社会资本投资居民和家庭服务业，培育居民和家庭服务龙头企业，推动有条件的企业通过连锁经营、加盟经营、特许经营等方式，整合服务资源、扩大服务规模、增加服务网点、建立服务网络，实现标准化、连锁化、品牌化发展；推动中小企业规范化、专业化、特色化发展，更好地适应城乡居民大众化、多元化、优质化的消费需求。</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70" w:name="_Toc630496666_WPSOffice_Level2"/>
      <w:bookmarkStart w:id="71" w:name="_Toc73371197"/>
      <w:r>
        <w:rPr>
          <w:rFonts w:ascii="Times New Roman" w:eastAsia="楷体_GB2312" w:hAnsi="Times New Roman" w:hint="eastAsia"/>
          <w:b/>
          <w:spacing w:val="-5"/>
          <w:kern w:val="0"/>
          <w:szCs w:val="32"/>
        </w:rPr>
        <w:t>（十二）有序发展房地产服务业</w:t>
      </w:r>
      <w:bookmarkEnd w:id="70"/>
      <w:bookmarkEnd w:id="71"/>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以确保房地产市场平稳健康发展为导向，进一步统一思想认识，提高政治站位，毫不动摇坚持房子是用来住的、不是用来炒的定位，强化住房居住属性，优化住房供需结构，加快建立多主体供给、多渠道保障、租购并举的住房制度。</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推进住房供给多样化。</w:t>
      </w:r>
      <w:r>
        <w:rPr>
          <w:rFonts w:ascii="Times New Roman" w:eastAsia="仿宋_GB2312" w:hAnsi="Times New Roman" w:hint="eastAsia"/>
          <w:bCs/>
          <w:spacing w:val="-5"/>
          <w:kern w:val="0"/>
          <w:szCs w:val="32"/>
        </w:rPr>
        <w:t>推进海江片区、秀涂片区、湖东片区、科学城片区、高铁片区、蓝色经济培育片区等更新改造，在酌量增加高端商品房供给的同时，加快城改安置房和公租房建设，增加公共租赁住房供给，形成高端有市场、中端有支持、低端有保障，多层次、差异化、全覆盖的住房供应与保障体系。重点谋划和推进星河城项目、檀悦项目、海湾国际项目、美的项目、龙湖项目等建设。</w:t>
      </w:r>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
          <w:spacing w:val="-5"/>
          <w:kern w:val="0"/>
          <w:szCs w:val="32"/>
        </w:rPr>
        <w:t>推进住房市场多元化。</w:t>
      </w:r>
      <w:r>
        <w:rPr>
          <w:rFonts w:ascii="Times New Roman" w:eastAsia="仿宋_GB2312" w:hAnsi="Times New Roman" w:hint="eastAsia"/>
          <w:bCs/>
          <w:spacing w:val="-5"/>
          <w:kern w:val="0"/>
          <w:szCs w:val="32"/>
        </w:rPr>
        <w:t>合理引导居民住房消费，满足居民自住型和改善型住房需求，促进存量商品房消化。继续完善住房一级市场，进一步活跃二手房市场，大力发展住房租赁市场，规范发展房地产中介市场，促进房地产市场健康协调发展。推进房地产中介规范化，持续整顿房地产中介市场秩序，严格规范房地产中介服务行为，加强房地产中介行业信用体系建设。</w:t>
      </w:r>
    </w:p>
    <w:p w:rsidR="00CA20B2" w:rsidRDefault="00CA20B2" w:rsidP="00A22C01">
      <w:pPr>
        <w:pStyle w:val="NormalWeb"/>
        <w:shd w:val="clear" w:color="auto" w:fill="FFFFFF"/>
        <w:overflowPunct w:val="0"/>
        <w:spacing w:before="0" w:beforeAutospacing="0" w:after="0" w:afterAutospacing="0" w:line="580" w:lineRule="exact"/>
        <w:ind w:firstLine="31680"/>
        <w:rPr>
          <w:rFonts w:ascii="黑体" w:eastAsia="黑体" w:hAnsi="黑体" w:cs="Arial"/>
          <w:b/>
          <w:color w:val="000000"/>
          <w:szCs w:val="32"/>
        </w:rPr>
      </w:pPr>
      <w:r>
        <w:rPr>
          <w:rFonts w:ascii="Times New Roman" w:eastAsia="仿宋_GB2312" w:hAnsi="Times New Roman" w:hint="eastAsia"/>
          <w:b/>
          <w:spacing w:val="-5"/>
          <w:kern w:val="0"/>
          <w:szCs w:val="32"/>
        </w:rPr>
        <w:t>推进物业服务专业化。</w:t>
      </w:r>
      <w:r>
        <w:rPr>
          <w:rFonts w:ascii="Times New Roman" w:eastAsia="仿宋_GB2312" w:hAnsi="Times New Roman" w:hint="eastAsia"/>
          <w:bCs/>
          <w:spacing w:val="-5"/>
          <w:kern w:val="0"/>
          <w:szCs w:val="32"/>
        </w:rPr>
        <w:t>制定和完善物业服务等级标准，推广“菜单式”物业服务；动态评估调整物业服务收费标准，完善物业服务市场化机制；培育物业服务“龙头”企业，推动物业服务专业化、规模化和连锁化发展，提升物业服务的综合实力、竞争能力和服务水平；鼓励有条件的房地产企业向综合服务商转型；大力发展“智慧”物业。</w:t>
      </w:r>
      <w:bookmarkStart w:id="72" w:name="_Toc25486_WPSOffice_Level1"/>
      <w:bookmarkStart w:id="73" w:name="_Toc15810274"/>
      <w:r>
        <w:rPr>
          <w:rFonts w:ascii="黑体" w:eastAsia="黑体" w:hAnsi="黑体" w:cs="Arial"/>
          <w:b/>
          <w:color w:val="000000"/>
          <w:szCs w:val="32"/>
        </w:rPr>
        <w:br w:type="page"/>
      </w:r>
      <w:bookmarkStart w:id="74" w:name="_Toc850887442_WPSOffice_Level1"/>
    </w:p>
    <w:p w:rsidR="00CA20B2" w:rsidRDefault="00CA20B2" w:rsidP="00DE5CEF">
      <w:pPr>
        <w:pStyle w:val="NormalWeb"/>
        <w:shd w:val="clear" w:color="auto" w:fill="FFFFFF"/>
        <w:overflowPunct w:val="0"/>
        <w:spacing w:before="0" w:beforeAutospacing="0" w:after="0" w:afterAutospacing="0" w:line="580" w:lineRule="exact"/>
        <w:ind w:firstLine="31680"/>
        <w:jc w:val="center"/>
        <w:outlineLvl w:val="1"/>
        <w:rPr>
          <w:rFonts w:ascii="黑体" w:eastAsia="黑体" w:hAnsi="黑体" w:cs="Arial"/>
          <w:b/>
          <w:color w:val="000000"/>
          <w:szCs w:val="32"/>
        </w:rPr>
      </w:pPr>
      <w:bookmarkStart w:id="75" w:name="_Toc73371198"/>
      <w:r>
        <w:rPr>
          <w:rFonts w:ascii="黑体" w:eastAsia="黑体" w:hAnsi="黑体" w:cs="Arial" w:hint="eastAsia"/>
          <w:b/>
          <w:color w:val="000000"/>
          <w:szCs w:val="32"/>
        </w:rPr>
        <w:t>四、主要</w:t>
      </w:r>
      <w:bookmarkEnd w:id="72"/>
      <w:bookmarkEnd w:id="73"/>
      <w:r>
        <w:rPr>
          <w:rFonts w:ascii="黑体" w:eastAsia="黑体" w:hAnsi="黑体" w:cs="Arial" w:hint="eastAsia"/>
          <w:b/>
          <w:color w:val="000000"/>
          <w:szCs w:val="32"/>
        </w:rPr>
        <w:t>举措</w:t>
      </w:r>
      <w:bookmarkEnd w:id="74"/>
      <w:bookmarkEnd w:id="75"/>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76" w:name="_Toc31792_WPSOffice_Level2"/>
      <w:bookmarkStart w:id="77" w:name="_Toc15810275"/>
      <w:bookmarkStart w:id="78" w:name="_Toc73371199"/>
      <w:bookmarkStart w:id="79" w:name="_Toc649751703_WPSOffice_Level2"/>
      <w:r>
        <w:rPr>
          <w:rFonts w:ascii="Times New Roman" w:eastAsia="楷体_GB2312" w:hAnsi="Times New Roman" w:hint="eastAsia"/>
          <w:b/>
          <w:spacing w:val="-5"/>
          <w:kern w:val="0"/>
          <w:szCs w:val="32"/>
        </w:rPr>
        <w:t>（一）大力推进服务业创新</w:t>
      </w:r>
      <w:bookmarkEnd w:id="76"/>
      <w:bookmarkEnd w:id="77"/>
      <w:r>
        <w:rPr>
          <w:rFonts w:ascii="Times New Roman" w:eastAsia="楷体_GB2312" w:hAnsi="Times New Roman" w:hint="eastAsia"/>
          <w:b/>
          <w:spacing w:val="-5"/>
          <w:kern w:val="0"/>
          <w:szCs w:val="32"/>
        </w:rPr>
        <w:t>发展</w:t>
      </w:r>
      <w:bookmarkEnd w:id="78"/>
      <w:bookmarkEnd w:id="79"/>
    </w:p>
    <w:p w:rsidR="00CA20B2" w:rsidRDefault="00CA20B2" w:rsidP="00A22C01">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聚焦现代服务业发展需求，组织实施服务业创新发展八大工程。</w:t>
      </w:r>
      <w:r>
        <w:rPr>
          <w:rFonts w:ascii="Times New Roman" w:eastAsia="仿宋_GB2312" w:hAnsi="Times New Roman" w:hint="eastAsia"/>
          <w:b/>
          <w:spacing w:val="-5"/>
          <w:kern w:val="0"/>
          <w:szCs w:val="32"/>
        </w:rPr>
        <w:t>实施服务业创新引领工程，</w:t>
      </w:r>
      <w:r>
        <w:rPr>
          <w:rFonts w:ascii="Times New Roman" w:eastAsia="仿宋_GB2312" w:hAnsi="Times New Roman" w:hint="eastAsia"/>
          <w:bCs/>
          <w:spacing w:val="-5"/>
          <w:kern w:val="0"/>
          <w:szCs w:val="32"/>
        </w:rPr>
        <w:t>组建服务业技术创新战略联盟，深化应用新一代信息技术，为服务业赋能。</w:t>
      </w:r>
      <w:r>
        <w:rPr>
          <w:rFonts w:ascii="Times New Roman" w:eastAsia="仿宋_GB2312" w:hAnsi="Times New Roman" w:hint="eastAsia"/>
          <w:b/>
          <w:spacing w:val="-5"/>
          <w:kern w:val="0"/>
          <w:szCs w:val="32"/>
        </w:rPr>
        <w:t>实施服务业跨界融合工程，</w:t>
      </w:r>
      <w:r>
        <w:rPr>
          <w:rFonts w:ascii="Times New Roman" w:eastAsia="仿宋_GB2312" w:hAnsi="Times New Roman" w:hint="eastAsia"/>
          <w:bCs/>
          <w:spacing w:val="-5"/>
          <w:kern w:val="0"/>
          <w:szCs w:val="32"/>
        </w:rPr>
        <w:t>推进服务业与农业、工业深度融合及服务业内部相互融合，催生新业态、新模式、新服务产品。</w:t>
      </w:r>
      <w:r>
        <w:rPr>
          <w:rFonts w:ascii="Times New Roman" w:eastAsia="仿宋_GB2312" w:hAnsi="Times New Roman" w:hint="eastAsia"/>
          <w:b/>
          <w:spacing w:val="-5"/>
          <w:kern w:val="0"/>
          <w:szCs w:val="32"/>
        </w:rPr>
        <w:t>实施服务业龙头带动工程，</w:t>
      </w:r>
      <w:r>
        <w:rPr>
          <w:rFonts w:ascii="Times New Roman" w:eastAsia="仿宋_GB2312" w:hAnsi="Times New Roman" w:hint="eastAsia"/>
          <w:bCs/>
          <w:spacing w:val="-5"/>
          <w:kern w:val="0"/>
          <w:szCs w:val="32"/>
        </w:rPr>
        <w:t>培育壮大拥有自主知识产权、知名品牌的创新型服务业企业。</w:t>
      </w:r>
      <w:r>
        <w:rPr>
          <w:rFonts w:ascii="Times New Roman" w:eastAsia="仿宋_GB2312" w:hAnsi="Times New Roman" w:hint="eastAsia"/>
          <w:b/>
          <w:spacing w:val="-5"/>
          <w:kern w:val="0"/>
          <w:szCs w:val="32"/>
        </w:rPr>
        <w:t>实施服务业集聚发展工程，</w:t>
      </w:r>
      <w:r>
        <w:rPr>
          <w:rFonts w:ascii="Times New Roman" w:eastAsia="仿宋_GB2312" w:hAnsi="Times New Roman" w:hint="eastAsia"/>
          <w:bCs/>
          <w:spacing w:val="-5"/>
          <w:kern w:val="0"/>
          <w:szCs w:val="32"/>
        </w:rPr>
        <w:t>依托产业园区、商业街区、高铁和港口等交通枢纽建设现代服务业集聚区。</w:t>
      </w:r>
      <w:r>
        <w:rPr>
          <w:rFonts w:ascii="Times New Roman" w:eastAsia="仿宋_GB2312" w:hAnsi="Times New Roman" w:hint="eastAsia"/>
          <w:b/>
          <w:spacing w:val="-5"/>
          <w:kern w:val="0"/>
          <w:szCs w:val="32"/>
        </w:rPr>
        <w:t>实施服务业平台共享工程，</w:t>
      </w:r>
      <w:r>
        <w:rPr>
          <w:rFonts w:ascii="Times New Roman" w:eastAsia="仿宋_GB2312" w:hAnsi="Times New Roman" w:hint="eastAsia"/>
          <w:bCs/>
          <w:spacing w:val="-5"/>
          <w:kern w:val="0"/>
          <w:szCs w:val="32"/>
        </w:rPr>
        <w:t>搭建物流服务平台、电子商务平台、信息服务平台、科技成果转化服务平台，为企业提供专业化、高质量的公共服务。</w:t>
      </w:r>
      <w:r>
        <w:rPr>
          <w:rFonts w:ascii="Times New Roman" w:eastAsia="仿宋_GB2312" w:hAnsi="Times New Roman" w:hint="eastAsia"/>
          <w:b/>
          <w:spacing w:val="-5"/>
          <w:kern w:val="0"/>
          <w:szCs w:val="32"/>
        </w:rPr>
        <w:t>实施服务业质量提升工程，</w:t>
      </w:r>
      <w:r>
        <w:rPr>
          <w:rFonts w:ascii="Times New Roman" w:eastAsia="仿宋_GB2312" w:hAnsi="Times New Roman" w:hint="eastAsia"/>
          <w:bCs/>
          <w:spacing w:val="-5"/>
          <w:kern w:val="0"/>
          <w:szCs w:val="32"/>
        </w:rPr>
        <w:t>开展服务质量提升行动和服务质量标杆引领行动，遴选一批服务质量标杆。</w:t>
      </w:r>
      <w:r>
        <w:rPr>
          <w:rFonts w:ascii="Times New Roman" w:eastAsia="仿宋_GB2312" w:hAnsi="Times New Roman" w:hint="eastAsia"/>
          <w:b/>
          <w:spacing w:val="-5"/>
          <w:kern w:val="0"/>
          <w:szCs w:val="32"/>
        </w:rPr>
        <w:t>实施服务业标准化建设工程，</w:t>
      </w:r>
      <w:r>
        <w:rPr>
          <w:rFonts w:ascii="Times New Roman" w:eastAsia="仿宋_GB2312" w:hAnsi="Times New Roman" w:hint="eastAsia"/>
          <w:bCs/>
          <w:spacing w:val="-5"/>
          <w:kern w:val="0"/>
          <w:szCs w:val="32"/>
        </w:rPr>
        <w:t>开展服务标准、服务认证示范，推动企业服务标准自我声明公开和监督制度全面实施。</w:t>
      </w:r>
      <w:r>
        <w:rPr>
          <w:rFonts w:ascii="Times New Roman" w:eastAsia="仿宋_GB2312" w:hAnsi="Times New Roman" w:hint="eastAsia"/>
          <w:b/>
          <w:spacing w:val="-5"/>
          <w:kern w:val="0"/>
          <w:szCs w:val="32"/>
        </w:rPr>
        <w:t>实施服务业品牌培育工程，</w:t>
      </w:r>
      <w:r>
        <w:rPr>
          <w:rFonts w:ascii="Times New Roman" w:eastAsia="仿宋_GB2312" w:hAnsi="Times New Roman" w:hint="eastAsia"/>
          <w:bCs/>
          <w:spacing w:val="-5"/>
          <w:kern w:val="0"/>
          <w:szCs w:val="32"/>
        </w:rPr>
        <w:t>做响一批服务区域品牌，做强一批服务企业品牌，做优一批服务产品品牌。</w:t>
      </w:r>
      <w:bookmarkStart w:id="80" w:name="_Toc15810276"/>
      <w:bookmarkStart w:id="81" w:name="_Toc3766_WPSOffice_Level2"/>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82" w:name="_Toc73371200"/>
      <w:bookmarkStart w:id="83" w:name="_Toc422527326_WPSOffice_Level2"/>
      <w:r>
        <w:rPr>
          <w:rFonts w:ascii="Times New Roman" w:eastAsia="楷体_GB2312" w:hAnsi="Times New Roman" w:hint="eastAsia"/>
          <w:b/>
          <w:spacing w:val="-5"/>
          <w:kern w:val="0"/>
          <w:szCs w:val="32"/>
        </w:rPr>
        <w:t>（二）培育壮大服务业领军企业</w:t>
      </w:r>
      <w:bookmarkEnd w:id="82"/>
      <w:bookmarkEnd w:id="8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大力培育服务业龙头企业，加大服务业领军企业培育扶持力度，在生产性服务业、生活性服务业领域每年认定一批主营业务突出、核心竞争力强、带动作用大的骨干企业，引领和带动整个行业发展；实施服务业供给侧结构性改革，推动服务业企业兼并重组，支持企业跨领域、跨行业发展，加快形成覆盖服务业全产业链条的企业集团，增强龙头企业实力；推动服务业骨干企业改制，支持符合条件的技术先进型服务业企业上市融资，支持科技型服务业企业利用资本市场做大做强。大力发展服务业小微企业，营造宽松便捷的准入环境，推进个体工商户转小微企业、小微企业升“限上”企业；实施中小微企业成长计划，完善创业孵化体系和中小微企业创新服务体系，培育一批服务业中小创新型企业集群。</w:t>
      </w:r>
      <w:bookmarkEnd w:id="80"/>
      <w:bookmarkEnd w:id="81"/>
      <w:r>
        <w:rPr>
          <w:rFonts w:ascii="Times New Roman" w:eastAsia="仿宋_GB2312" w:hAnsi="Times New Roman" w:hint="eastAsia"/>
          <w:bCs/>
          <w:spacing w:val="-5"/>
          <w:kern w:val="0"/>
          <w:szCs w:val="32"/>
        </w:rPr>
        <w:t>大力推进服务业企业转型升级，引导传统服务企业进入现代服务领域，推进实施产业链升级工程，丰富完善服务产业链条。</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84" w:name="_Toc1835831100_WPSOffice_Level2"/>
      <w:bookmarkStart w:id="85" w:name="_Toc73371201"/>
      <w:r>
        <w:rPr>
          <w:rFonts w:ascii="Times New Roman" w:eastAsia="楷体_GB2312" w:hAnsi="Times New Roman" w:hint="eastAsia"/>
          <w:b/>
          <w:spacing w:val="-5"/>
          <w:kern w:val="0"/>
          <w:szCs w:val="32"/>
        </w:rPr>
        <w:t>（三）统筹推进服务业跨界融合</w:t>
      </w:r>
      <w:bookmarkEnd w:id="84"/>
      <w:bookmarkEnd w:id="8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推进服务业与制造业融合，推动制造业服务化与服务业制造化相向发展，有条件的制造企业由生产型向生产服务型转变、发展服务型制造，有条件的服务企业向制造环节延伸、发展以服务为主导的反向制造；培育融合发展新业态新模式，发展智能化解决方案服务，推进工业互联网创新应用，推广柔性化定制，发展共享生产平台，提升总集成总承包水平，加强全生命周期管理，优化供应链管理，发展服务衍生制造，发展物联服务、远程控制、售后服务等新型业态，实现制造先进精准、服务丰富优质、流程灵活高效、模式互惠多元，提升全产业链价值。推进服务业与农业融合，加快发展农村服务业，构建全程覆盖、区域集成的新型农业社会化服务体系，增强服务业对转变农业发展方式、发展现代农业的支撑引领能力；培育多元化融合发展主体，引导新型农业生产经营主体向生产经营服务一体化转型、供销社等服务主体向农业综合服务商转型；加快发展融合新业态，推进农业生产托管、农业创客空间、休闲农业和乡村旅游等融合模式创新，推进线上线下有机结合的农产品流通模式发展。推进服务业内部相互融合，推动服务业内部细分行业生产要素优化配置和服务系统集成，拓展经营领域，加快业态和模式创新，构建产业生态圈。</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86" w:name="_Toc73371202"/>
      <w:bookmarkStart w:id="87" w:name="_Toc1915741251_WPSOffice_Level2"/>
      <w:r>
        <w:rPr>
          <w:rFonts w:ascii="Times New Roman" w:eastAsia="楷体_GB2312" w:hAnsi="Times New Roman" w:hint="eastAsia"/>
          <w:b/>
          <w:spacing w:val="-5"/>
          <w:kern w:val="0"/>
          <w:szCs w:val="32"/>
        </w:rPr>
        <w:t>（四）协同打造服务业发展载体</w:t>
      </w:r>
      <w:bookmarkEnd w:id="86"/>
      <w:bookmarkEnd w:id="8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现代服务业集聚区是服务业发展的重要载体和有效组织方式，有利于空间集约、产业集群、企业集聚、要素集合、业态集中、功能集成，形成服务业产业生态圈，提升服务业发展水平和质量。按照“优化提升一批、培育完善一批、规划新建一批”的原则，加快推进服务业集聚区建设，依托湖东片区的中央商务区，打造以高端商务为主的现代服务业集聚区；依托科学城片区的泉州科技城，打造以信息服务为主的现代服务业集聚区；依托杏东产业片区的高新区主园区，打造高端生产性服务为主的现代服务业集聚区；依托张坂产业片区，打造以文化创意为主的现代服务业集聚区；依托海江片区的商业金融区、金融商务区，打造以金融服务为主的现代服务业集聚区；依托高铁片区、秀涂港区，打造以现代物流为主的现代服务业集聚区；依托湖东片区、海江片区、蓝色经济培育片区，打造以文化旅游为主的现代服务业集聚区；依托泉州市网商虚拟产业园台商投资区园区以及洛阳、东园</w:t>
      </w:r>
      <w:r>
        <w:rPr>
          <w:rFonts w:ascii="Times New Roman" w:eastAsia="仿宋_GB2312" w:hAnsi="Times New Roman"/>
          <w:bCs/>
          <w:spacing w:val="-5"/>
          <w:kern w:val="0"/>
          <w:szCs w:val="32"/>
        </w:rPr>
        <w:t>2</w:t>
      </w:r>
      <w:r>
        <w:rPr>
          <w:rFonts w:ascii="Times New Roman" w:eastAsia="仿宋_GB2312" w:hAnsi="Times New Roman" w:hint="eastAsia"/>
          <w:bCs/>
          <w:spacing w:val="-5"/>
          <w:kern w:val="0"/>
          <w:szCs w:val="32"/>
        </w:rPr>
        <w:t>个淘宝镇和后港、琅山等</w:t>
      </w:r>
      <w:r>
        <w:rPr>
          <w:rFonts w:ascii="Times New Roman" w:eastAsia="仿宋_GB2312" w:hAnsi="Times New Roman"/>
          <w:bCs/>
          <w:spacing w:val="-5"/>
          <w:kern w:val="0"/>
          <w:szCs w:val="32"/>
        </w:rPr>
        <w:t>6</w:t>
      </w:r>
      <w:r>
        <w:rPr>
          <w:rFonts w:ascii="Times New Roman" w:eastAsia="仿宋_GB2312" w:hAnsi="Times New Roman" w:hint="eastAsia"/>
          <w:bCs/>
          <w:spacing w:val="-5"/>
          <w:kern w:val="0"/>
          <w:szCs w:val="32"/>
        </w:rPr>
        <w:t>个淘宝村，打造以电子商务为主的现代服务业集聚区；依托工业品、农产品等大宗产品交易集散地，打造以现代专业交易市场为主的现代服务集聚区；依托商业综合体、特色商业街区等，打造以智慧商圈、夜色经济为主的新型综合型服务业集聚区。通过服务业集聚区的集中、集聚、集约发展，在较短时间、有效空间内形成现代服务业发展的新高地。推动符合条件的现代服务业集聚区申报省级、市级现代服务业集聚示范区。</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88" w:name="_Toc640886086_WPSOffice_Level2"/>
      <w:bookmarkStart w:id="89" w:name="_Toc73371203"/>
      <w:r>
        <w:rPr>
          <w:rFonts w:ascii="Times New Roman" w:eastAsia="楷体_GB2312" w:hAnsi="Times New Roman" w:hint="eastAsia"/>
          <w:b/>
          <w:spacing w:val="-5"/>
          <w:kern w:val="0"/>
          <w:szCs w:val="32"/>
        </w:rPr>
        <w:t>（五）培养集聚服务业专业人才</w:t>
      </w:r>
      <w:bookmarkEnd w:id="88"/>
      <w:bookmarkEnd w:id="8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实施更加开放的人才引进政策，加大对现代服务业创新创业人才、经营管理人才、专业技术人才的引进力度，对高端服务业人才实行“一事一议”，开辟“绿色通道”。改革人才培养、使用、评价机制，完善服务业领域人才职称评定制度。探索对服务业领域专业技术人才实行弹性灵活、权责明确的聘用制度。引导服务业企业采用股权激励等中长期激励方式引留人才。加大培养培训现代服务业短缺、急需各类人才力度，加强职业教育，深化产教融合，开展订单培养、定向培训、定岗实训、网络培训等，岗前培训和回炉培训并举，线下教育和线上教育并重，提升一线服务业从业人员的专业技能、职业素质和道德水准。实施服务业从业人员职业技能标准和职业技能等级认定制度，全面推行职业资格证书制度，提高服务业从业人员的职业素质，畅通从业人员职业发展路径，完善从业人员职业保障，提升从业人员职业认同感和自豪感，形成服务业可持续发展的人力要素支撑。</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90" w:name="_Toc73371204"/>
      <w:bookmarkStart w:id="91" w:name="_Toc1741957697_WPSOffice_Level2"/>
      <w:bookmarkStart w:id="92" w:name="_Toc15810281"/>
      <w:bookmarkStart w:id="93" w:name="_Toc17709_WPSOffice_Level2"/>
      <w:r>
        <w:rPr>
          <w:rFonts w:ascii="Times New Roman" w:eastAsia="楷体_GB2312" w:hAnsi="Times New Roman" w:hint="eastAsia"/>
          <w:b/>
          <w:spacing w:val="-5"/>
          <w:kern w:val="0"/>
          <w:szCs w:val="32"/>
        </w:rPr>
        <w:t>（六）推进建设服务业特色小镇</w:t>
      </w:r>
      <w:bookmarkEnd w:id="90"/>
      <w:bookmarkEnd w:id="91"/>
      <w:bookmarkEnd w:id="92"/>
      <w:bookmarkEnd w:id="9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特色小镇是经济高质量发展的新平台、新型城镇化建设的新空间、城乡融合发展的新支点、传统文化传承保护的新载体，也是承载服务业高质量发展的重要空间单元。遵循特色小镇发展规律，以政府引导、企业主体、市场化运作为导向，突出前瞻性、协调性、可操作性，从“特色鲜明的产业形态、和谐宜居的美丽环境、彰显特色的传统文化、便捷完善的设施服务、充满活力的体制机制”方面入手，以清晰界定特色小镇概念内涵和发展定位为前提，加强对特色小镇发展的顶层设计，科学编制特色小镇规划，找准特色、凸显特色、放大特色，明确定位，精心策划，重点打造国防体育小镇、海丝乐活小镇、百崎回族风情小镇、洛阳海丝文旅小镇等，展示丰富的生态资源、独特的人文景观和浓郁的民俗风情，形成产业特而强、功能聚而合、形态小而美、机制新而活的高效创业圈、宜居生活圈、繁荣商业圈、美丽生态圈，推动生产、生活、服务融合发展。</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94" w:name="_Toc73371205"/>
      <w:bookmarkStart w:id="95" w:name="_Toc438453928_WPSOffice_Level2"/>
      <w:r>
        <w:rPr>
          <w:rFonts w:ascii="Times New Roman" w:eastAsia="楷体_GB2312" w:hAnsi="Times New Roman" w:hint="eastAsia"/>
          <w:b/>
          <w:spacing w:val="-5"/>
          <w:kern w:val="0"/>
          <w:szCs w:val="32"/>
        </w:rPr>
        <w:t>（七）探索两岸服务业融合发展</w:t>
      </w:r>
      <w:bookmarkEnd w:id="94"/>
      <w:bookmarkEnd w:id="9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聚焦促进两岸交流合作、深化两岸融合发展、增进两岸同胞利益福祉，秉持“两岸一家亲”理念，持续做好“通”“惠”“情”三篇文章，支持台胞台企参与台商区现代服务业高质量发展，在深化两岸服务业融合发展上先行示范，在探索海峡两岸融合发展新路上迈出更大步伐。瞄准台湾文旅文创、健康生技、冷链物流等现代服务业优势领域，开展精准招商引资引智，对重大龙头类、示范类台资项目优先给予用地指标保障，新设立台企可按大陆企业申请注册，力争在引进台湾重大服务业项目取得新突破。支持符合条件的台湾金融机构和企业在台商区发起或参与设立小额贷款公司、融资租赁公司和融资担保公司等新型金融组织；引导泉州引进的台湾金融机构区域总部和泉台合资全牌照证券公司落户台商区。主动融入、积极参与泉州“两岸冷链物流产业合作城市”建设，争取示范类项目率先落地台商区。推动以德润产业园大健康产业基地、彩蝶湾养老养生村等为载体，建设两岸医疗健康产业合作区，发展医疗健康养生产业。引导台湾建筑师团队、高端文创团队参与洛阳古街改造、百崎民族风情小镇等建设，打造具有两岸文化融合特色的示范区。深化服务业行业标准共通，扩大对台资质采认和台湾地区职业技能资格直接采认，对台湾地区服务业专业技术人才来台商区工作的，直接确认相应职称；支持台企在台商区设立第三方检验检测、认证机构，参与制定国家、行业和地方标准。常态化举办“创客中国”海峡两岸中小企业创新创业大赛、海峡两岸工业设计大赛、海峡两岸雕艺大赛等系列赛事活动，依托赛事推动“人才</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项目”落地。加快打造台胞台企登陆第一家园，建设好“泉台人才公园”“台胞驿站”等，为台湾青年参与台商区现代服务业发展提供实习、就业、创业等平台。</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96" w:name="_Toc73371206"/>
      <w:bookmarkStart w:id="97" w:name="_Toc1078775039_WPSOffice_Level2"/>
      <w:r>
        <w:rPr>
          <w:rFonts w:ascii="Times New Roman" w:eastAsia="楷体_GB2312" w:hAnsi="Times New Roman" w:hint="eastAsia"/>
          <w:b/>
          <w:spacing w:val="-5"/>
          <w:kern w:val="0"/>
          <w:szCs w:val="32"/>
        </w:rPr>
        <w:t>（八）加快推进服务业重点项目</w:t>
      </w:r>
      <w:bookmarkEnd w:id="96"/>
      <w:bookmarkEnd w:id="9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聚焦现代服业发展的关键点、薄弱点、难点，科学谋划、策划和规划一批市场前景好、成长性较强、带动作用大的大项目、好项目。加大现代服务业项目招商力度，紧盯世界企业</w:t>
      </w:r>
      <w:r>
        <w:rPr>
          <w:rFonts w:ascii="Times New Roman" w:eastAsia="仿宋_GB2312" w:hAnsi="Times New Roman"/>
          <w:bCs/>
          <w:spacing w:val="-5"/>
          <w:kern w:val="0"/>
          <w:szCs w:val="32"/>
        </w:rPr>
        <w:t>500</w:t>
      </w:r>
      <w:r>
        <w:rPr>
          <w:rFonts w:ascii="Times New Roman" w:eastAsia="仿宋_GB2312" w:hAnsi="Times New Roman" w:hint="eastAsia"/>
          <w:bCs/>
          <w:spacing w:val="-5"/>
          <w:kern w:val="0"/>
          <w:szCs w:val="32"/>
        </w:rPr>
        <w:t>强、中国企业</w:t>
      </w:r>
      <w:r>
        <w:rPr>
          <w:rFonts w:ascii="Times New Roman" w:eastAsia="仿宋_GB2312" w:hAnsi="Times New Roman"/>
          <w:bCs/>
          <w:spacing w:val="-5"/>
          <w:kern w:val="0"/>
          <w:szCs w:val="32"/>
        </w:rPr>
        <w:t>500</w:t>
      </w:r>
      <w:r>
        <w:rPr>
          <w:rFonts w:ascii="Times New Roman" w:eastAsia="仿宋_GB2312" w:hAnsi="Times New Roman" w:hint="eastAsia"/>
          <w:bCs/>
          <w:spacing w:val="-5"/>
          <w:kern w:val="0"/>
          <w:szCs w:val="32"/>
        </w:rPr>
        <w:t>强、中国民企</w:t>
      </w:r>
      <w:r>
        <w:rPr>
          <w:rFonts w:ascii="Times New Roman" w:eastAsia="仿宋_GB2312" w:hAnsi="Times New Roman"/>
          <w:bCs/>
          <w:spacing w:val="-5"/>
          <w:kern w:val="0"/>
          <w:szCs w:val="32"/>
        </w:rPr>
        <w:t>500</w:t>
      </w:r>
      <w:r>
        <w:rPr>
          <w:rFonts w:ascii="Times New Roman" w:eastAsia="仿宋_GB2312" w:hAnsi="Times New Roman" w:hint="eastAsia"/>
          <w:bCs/>
          <w:spacing w:val="-5"/>
          <w:kern w:val="0"/>
          <w:szCs w:val="32"/>
        </w:rPr>
        <w:t>强和台湾地区百强企业，健全客商信息库、编制项目清单，面向行业龙头、产业高端、企业总部等，持续抓好精准化的定向招商、产业链招商等，在招大引强和建链、补链、延链、强链上实现新突破。建立区级服务业重点项目库，每年滚动实施一批重点项目，在项目审批、要素保障等方面给予重点支持，争取一批重点项目纳入省、市重点项目名单。建立重点项目动态调整机制，实施项目退出和增补制度，实现对入库项目管理、推进、监管、服务全过程覆盖，保障重点项目顺利实施。深化“五个一批”项目推进机制，大力推进强基础、增功能、利长远的重大项目建设。创新投融资机制，做好地方政府债券、企业债券等资金筹集，激发民间投资活力，拓展重大项目境内外融资渠道，扩大直接融资。</w:t>
      </w:r>
    </w:p>
    <w:p w:rsidR="00CA20B2" w:rsidRDefault="00CA20B2" w:rsidP="00D750FF">
      <w:pPr>
        <w:pStyle w:val="NormalWeb"/>
        <w:shd w:val="clear" w:color="auto" w:fill="FFFFFF"/>
        <w:overflowPunct w:val="0"/>
        <w:spacing w:beforeLines="50" w:beforeAutospacing="0" w:afterLines="50" w:afterAutospacing="0" w:line="580" w:lineRule="exact"/>
        <w:ind w:firstLineChars="0" w:firstLine="0"/>
        <w:jc w:val="center"/>
        <w:outlineLvl w:val="0"/>
        <w:rPr>
          <w:rFonts w:ascii="黑体" w:eastAsia="黑体" w:hAnsi="黑体" w:cs="Arial"/>
          <w:b/>
          <w:color w:val="000000"/>
          <w:szCs w:val="32"/>
        </w:rPr>
      </w:pPr>
      <w:bookmarkStart w:id="98" w:name="_Toc15810282"/>
      <w:bookmarkStart w:id="99" w:name="_Toc14476_WPSOffice_Level1"/>
      <w:r>
        <w:rPr>
          <w:rFonts w:ascii="Times New Roman" w:eastAsia="仿宋_GB2312" w:hAnsi="Times New Roman"/>
          <w:bCs/>
          <w:spacing w:val="-5"/>
          <w:kern w:val="0"/>
          <w:szCs w:val="32"/>
        </w:rPr>
        <w:br w:type="page"/>
      </w:r>
      <w:bookmarkStart w:id="100" w:name="_Toc649751703_WPSOffice_Level1"/>
      <w:bookmarkStart w:id="101" w:name="_Toc73371207"/>
      <w:bookmarkEnd w:id="98"/>
      <w:bookmarkEnd w:id="99"/>
      <w:r>
        <w:rPr>
          <w:rFonts w:ascii="黑体" w:eastAsia="黑体" w:hAnsi="黑体" w:cs="Arial" w:hint="eastAsia"/>
          <w:b/>
          <w:color w:val="000000"/>
          <w:szCs w:val="32"/>
        </w:rPr>
        <w:t>五、规划实施</w:t>
      </w:r>
      <w:bookmarkEnd w:id="100"/>
      <w:bookmarkEnd w:id="101"/>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02" w:name="_Toc73371208"/>
      <w:bookmarkStart w:id="103" w:name="_Toc15810283"/>
      <w:bookmarkStart w:id="104" w:name="_Toc8662_WPSOffice_Level2"/>
      <w:bookmarkStart w:id="105" w:name="_Toc1915132499_WPSOffice_Level2"/>
      <w:r>
        <w:rPr>
          <w:rFonts w:ascii="Times New Roman" w:eastAsia="楷体_GB2312" w:hAnsi="Times New Roman" w:hint="eastAsia"/>
          <w:b/>
          <w:spacing w:val="-5"/>
          <w:kern w:val="0"/>
          <w:szCs w:val="32"/>
        </w:rPr>
        <w:t>（一）加强组织领导</w:t>
      </w:r>
      <w:bookmarkEnd w:id="102"/>
      <w:bookmarkEnd w:id="103"/>
      <w:bookmarkEnd w:id="104"/>
      <w:bookmarkEnd w:id="105"/>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坚持党总揽全局、协同各方，发挥好区党委在推进现代服务业发展中的核心领导作用，确保党始终成为社会主义现代化建设的坚强领导核心。推动建立全区加快发展服务业工作领导小组例会制度，定期召开领导小组例会，及时协调解决现代服务业发展中存在的问题。推动成立区现代服务业产业协会或现代服务业发展促进会，统筹协调，密切配合，共同推进重要工作安排、重大问题解决和重点项目建设。区管委会各部门、各乡镇要将推进现代服务业发展纳入重要议事日程，列入年度工作计划，制定工作方案，健全工作机制，落实工作责任，形成工作合力，确保加快现代服务业发展的各项任务措施落实到位。健全服务业发展绩效考核评价体系，纳入年终工作目标绩效考核内容，加强对评价考核体系结果的奖惩运用，引导推动服务业又好又快发展。</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06" w:name="_Toc73371209"/>
      <w:bookmarkStart w:id="107" w:name="_Toc15810284"/>
      <w:bookmarkStart w:id="108" w:name="_Toc15089_WPSOffice_Level2"/>
      <w:bookmarkStart w:id="109" w:name="_Toc1147009457_WPSOffice_Level2"/>
      <w:r>
        <w:rPr>
          <w:rFonts w:ascii="Times New Roman" w:eastAsia="楷体_GB2312" w:hAnsi="Times New Roman" w:hint="eastAsia"/>
          <w:b/>
          <w:spacing w:val="-5"/>
          <w:kern w:val="0"/>
          <w:szCs w:val="32"/>
        </w:rPr>
        <w:t>（二）完善配套政策</w:t>
      </w:r>
      <w:bookmarkEnd w:id="106"/>
      <w:bookmarkEnd w:id="107"/>
      <w:bookmarkEnd w:id="108"/>
      <w:bookmarkEnd w:id="109"/>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全面落实国家、省、市关于加快现代服务业发展意见的政策，强化政策衔接配套，抓好政策承接落实，最大限度发挥政策效应。全面梳理本区出台的有关政策，以问题为导向，先行先试，探索创新，从财政支持、土地供给、技术创新等方面，加大对现代服务业发展的扶持力度，清理废除妨碍统一市场、公平竞争的各种规定和做法，确保服务业企业充分享受政策红利。做好服务业领域信息公开和政策指引，鼓励民间和社会资本进入现代服务业领域，增强针对不同层次、不同需求、不同支付能力的服务供给能力。优化土地供应调控机制，保障服务业发展用地需求，适应服务业新产业、新业态、新模式特点，创新用地供给方式，实施“退二进三”“退低进高”，对提高自有工业用地容积率用于自营生产性服务业的工业企业，依法按新用途办理相关手续。加大政府购买服务力度，加强购买服务绩效评价。</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10" w:name="_Toc15810285"/>
      <w:bookmarkStart w:id="111" w:name="_Toc30346_WPSOffice_Level2"/>
      <w:bookmarkStart w:id="112" w:name="_Toc73371210"/>
      <w:bookmarkStart w:id="113" w:name="_Toc1974728327_WPSOffice_Level2"/>
      <w:r>
        <w:rPr>
          <w:rFonts w:ascii="Times New Roman" w:eastAsia="楷体_GB2312" w:hAnsi="Times New Roman" w:hint="eastAsia"/>
          <w:b/>
          <w:spacing w:val="-5"/>
          <w:kern w:val="0"/>
          <w:szCs w:val="32"/>
        </w:rPr>
        <w:t>（三）优化发展环境</w:t>
      </w:r>
      <w:bookmarkEnd w:id="110"/>
      <w:bookmarkEnd w:id="111"/>
      <w:bookmarkEnd w:id="112"/>
      <w:bookmarkEnd w:id="113"/>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进一步优化现代服务业发展的营商环境，以市场主体期待和需求为导向，聚焦企业反映集中的痛点、难点、堵点，深化服务业“放管服”改革，推动“非禁即入”普遍落实，全面实施市场准入负面清单制度，推进“双随机、一公开”监管全覆盖，落实市场准入宽进严管，查处滥用行政权力、滥用市场支配地位排除限制竞争的行为，营造公开、公平、竞争有序的市场环境，吸引更多社会资本进入服务业领域，促进服务业繁荣发展。对服务业新产业、新业态、新模式，坚持包容审慎监管原则，在质量监控、消费维权、税收征管等方面实施线上线下一体化管理。优化“互联网</w:t>
      </w:r>
      <w:r>
        <w:rPr>
          <w:rFonts w:ascii="Times New Roman" w:eastAsia="仿宋_GB2312" w:hAnsi="Times New Roman"/>
          <w:bCs/>
          <w:spacing w:val="-5"/>
          <w:kern w:val="0"/>
          <w:szCs w:val="32"/>
        </w:rPr>
        <w:t>+</w:t>
      </w:r>
      <w:r>
        <w:rPr>
          <w:rFonts w:ascii="Times New Roman" w:eastAsia="仿宋_GB2312" w:hAnsi="Times New Roman" w:hint="eastAsia"/>
          <w:bCs/>
          <w:spacing w:val="-5"/>
          <w:kern w:val="0"/>
          <w:szCs w:val="32"/>
        </w:rPr>
        <w:t>政务服务”，推进网上政务服务平台标准化建设，线上线下深度融合；推进“最多跑一次”，实行审批事项网上可办；推进“审批便利化”，提升行政审批事项全程网办率；推进“流程串改并”，实行“一家牵头、并联审批、限时办结”；推进“全程帮代办”，对重点项目等提供全程“帮代办”服务。结合打造“数字政府”、培育“数字经济”、构建“数字社会”，大力推进信息化和服务业融合发展，提升服务业数字化、智能化水平。</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14" w:name="_Toc12913_WPSOffice_Level2"/>
      <w:bookmarkStart w:id="115" w:name="_Toc15810286"/>
      <w:bookmarkStart w:id="116" w:name="_Toc73371211"/>
      <w:bookmarkStart w:id="117" w:name="_Toc2046711151_WPSOffice_Level2"/>
      <w:r>
        <w:rPr>
          <w:rFonts w:ascii="Times New Roman" w:eastAsia="楷体_GB2312" w:hAnsi="Times New Roman" w:hint="eastAsia"/>
          <w:b/>
          <w:spacing w:val="-5"/>
          <w:kern w:val="0"/>
          <w:szCs w:val="32"/>
        </w:rPr>
        <w:t>（四）强化行业监管</w:t>
      </w:r>
      <w:bookmarkEnd w:id="114"/>
      <w:bookmarkEnd w:id="115"/>
      <w:bookmarkEnd w:id="116"/>
      <w:bookmarkEnd w:id="117"/>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加强现代服务业发展的综合监管，制定“履职照单免责、失职照单问责”的责任清单，建立各司其职、各尽其责的跨部门协同监管机制，完善事中事后监管制度，加大对违规行为的查处惩戒力度。加强服务业发展环境综合治理，强化服务业价格、质量、计量监管，依法查处垄断、不正当竞争行为和消费侵权等问题。推进服务业领域信用体系建设，建立服务业企业和从业人员信用记录，健全守信联合激励和失信联合惩戒机制。加强服务业行业自律，组建行业协会，制订行业规范，建立不良诚信企业（机构）黑名单制度和不良信用者强制退出机制。建立健全服务行业社会评价机制，由行业协会定期发布服务企业（机构）服务质量排行表，引导消费者优先选择服务质量较好的服务企业（机构），促进服务业社会化、市场化运营。</w:t>
      </w:r>
    </w:p>
    <w:p w:rsidR="00CA20B2" w:rsidRDefault="00CA20B2" w:rsidP="00DE5CEF">
      <w:pPr>
        <w:pStyle w:val="NormalWeb"/>
        <w:shd w:val="clear" w:color="auto" w:fill="FFFFFF"/>
        <w:overflowPunct w:val="0"/>
        <w:spacing w:before="0" w:beforeAutospacing="0" w:after="0" w:afterAutospacing="0" w:line="580" w:lineRule="exact"/>
        <w:ind w:firstLine="31680"/>
        <w:outlineLvl w:val="1"/>
        <w:rPr>
          <w:rFonts w:ascii="Times New Roman" w:eastAsia="楷体_GB2312" w:hAnsi="Times New Roman"/>
          <w:b/>
          <w:spacing w:val="-5"/>
          <w:kern w:val="0"/>
          <w:szCs w:val="32"/>
        </w:rPr>
      </w:pPr>
      <w:bookmarkStart w:id="118" w:name="_Toc73371212"/>
      <w:bookmarkStart w:id="119" w:name="_Toc26710_WPSOffice_Level2"/>
      <w:bookmarkStart w:id="120" w:name="_Toc681257211_WPSOffice_Level2"/>
      <w:bookmarkStart w:id="121" w:name="_Toc15810287"/>
      <w:r>
        <w:rPr>
          <w:rFonts w:ascii="Times New Roman" w:eastAsia="楷体_GB2312" w:hAnsi="Times New Roman" w:hint="eastAsia"/>
          <w:b/>
          <w:spacing w:val="-5"/>
          <w:kern w:val="0"/>
          <w:szCs w:val="32"/>
        </w:rPr>
        <w:t>（五）营造社会氛围</w:t>
      </w:r>
      <w:bookmarkEnd w:id="118"/>
      <w:bookmarkEnd w:id="119"/>
      <w:bookmarkEnd w:id="120"/>
      <w:bookmarkEnd w:id="121"/>
    </w:p>
    <w:p w:rsidR="00CA20B2" w:rsidRDefault="00CA20B2" w:rsidP="00DE5CEF">
      <w:pPr>
        <w:pStyle w:val="NormalWeb"/>
        <w:shd w:val="clear" w:color="auto" w:fill="FFFFFF"/>
        <w:overflowPunct w:val="0"/>
        <w:spacing w:before="0" w:beforeAutospacing="0" w:after="0" w:afterAutospacing="0" w:line="580" w:lineRule="exact"/>
        <w:ind w:firstLine="31680"/>
        <w:rPr>
          <w:rFonts w:ascii="Times New Roman" w:eastAsia="仿宋_GB2312" w:hAnsi="Times New Roman"/>
          <w:bCs/>
          <w:spacing w:val="-5"/>
          <w:kern w:val="0"/>
          <w:szCs w:val="32"/>
        </w:rPr>
      </w:pPr>
      <w:r>
        <w:rPr>
          <w:rFonts w:ascii="Times New Roman" w:eastAsia="仿宋_GB2312" w:hAnsi="Times New Roman" w:hint="eastAsia"/>
          <w:bCs/>
          <w:spacing w:val="-5"/>
          <w:kern w:val="0"/>
          <w:szCs w:val="32"/>
        </w:rPr>
        <w:t>把握正确舆论导向，利用好台商投资区管委会官方网站、广电媒体、官方微信等平台，加大舆论宣传和信息公开力度，精心策划和举办与现代服务业密切相关的重要主题事件、活动，提升全社会对发展现代服务业的认知度和参与度。每年遴选表彰一批在现代服务业发展中作出突出贡献的企业、单位（组织）和优秀企业家、先进个人，宣传正面典型，曝光反面典型。定期向社会公布现代服务业发展情况和成就，营造全社会关心和支持现代服务业发展的浓厚氛围，广泛凝聚社会各界的智慧和力量，充分调动各方面的积极性、主动性、创造性，形成群策群力、共建共享的生动局面，推动现代服务业高质量发展落到实处、取得实效。</w:t>
      </w:r>
    </w:p>
    <w:p w:rsidR="00CA20B2" w:rsidRDefault="00CA20B2" w:rsidP="00DE5CEF">
      <w:pPr>
        <w:pStyle w:val="NormalWeb"/>
        <w:shd w:val="clear" w:color="auto" w:fill="FFFFFF"/>
        <w:overflowPunct w:val="0"/>
        <w:spacing w:before="0" w:beforeAutospacing="0" w:after="0" w:afterAutospacing="0"/>
        <w:ind w:firstLine="31680"/>
        <w:rPr>
          <w:rFonts w:ascii="Times New Roman" w:eastAsia="仿宋_GB2312" w:hAnsi="Times New Roman"/>
          <w:bCs/>
          <w:spacing w:val="-5"/>
          <w:kern w:val="0"/>
          <w:szCs w:val="32"/>
        </w:rPr>
      </w:pPr>
    </w:p>
    <w:p w:rsidR="00CA20B2" w:rsidRDefault="00CA20B2" w:rsidP="00DE5CEF">
      <w:pPr>
        <w:ind w:firstLine="31680"/>
        <w:sectPr w:rsidR="00CA20B2">
          <w:footerReference w:type="default" r:id="rId12"/>
          <w:pgSz w:w="11906" w:h="16838"/>
          <w:pgMar w:top="1440" w:right="1701" w:bottom="1440" w:left="1701" w:header="851" w:footer="992" w:gutter="0"/>
          <w:pgNumType w:start="1"/>
          <w:cols w:space="720"/>
          <w:docGrid w:type="lines" w:linePitch="435"/>
        </w:sectPr>
      </w:pPr>
    </w:p>
    <w:p w:rsidR="00CA20B2" w:rsidRDefault="00CA20B2" w:rsidP="00D750FF">
      <w:pPr>
        <w:pStyle w:val="NormalWeb"/>
        <w:shd w:val="clear" w:color="auto" w:fill="FFFFFF"/>
        <w:overflowPunct w:val="0"/>
        <w:spacing w:beforeLines="50" w:beforeAutospacing="0" w:afterLines="50" w:afterAutospacing="0"/>
        <w:ind w:firstLineChars="0" w:firstLine="0"/>
        <w:jc w:val="center"/>
        <w:outlineLvl w:val="0"/>
        <w:rPr>
          <w:rFonts w:ascii="黑体" w:eastAsia="黑体" w:hAnsi="黑体" w:cs="黑体"/>
          <w:b/>
          <w:color w:val="000000"/>
          <w:szCs w:val="32"/>
        </w:rPr>
      </w:pPr>
      <w:bookmarkStart w:id="122" w:name="_Toc422527326_WPSOffice_Level1"/>
      <w:bookmarkStart w:id="123" w:name="_Toc73371213"/>
      <w:r>
        <w:rPr>
          <w:rFonts w:ascii="黑体" w:eastAsia="黑体" w:hAnsi="黑体" w:cs="黑体" w:hint="eastAsia"/>
          <w:b/>
          <w:bCs/>
          <w:color w:val="000000"/>
          <w:kern w:val="0"/>
          <w:szCs w:val="32"/>
        </w:rPr>
        <w:t>附表：泉州台商投资区“十四五”服务业建设项目表</w:t>
      </w:r>
      <w:bookmarkEnd w:id="122"/>
      <w:bookmarkEnd w:id="123"/>
    </w:p>
    <w:tbl>
      <w:tblPr>
        <w:tblW w:w="13907" w:type="dxa"/>
        <w:tblLayout w:type="fixed"/>
        <w:tblCellMar>
          <w:top w:w="15" w:type="dxa"/>
          <w:left w:w="15" w:type="dxa"/>
          <w:bottom w:w="15" w:type="dxa"/>
          <w:right w:w="15" w:type="dxa"/>
        </w:tblCellMar>
        <w:tblLook w:val="00A0"/>
      </w:tblPr>
      <w:tblGrid>
        <w:gridCol w:w="724"/>
        <w:gridCol w:w="2268"/>
        <w:gridCol w:w="1143"/>
        <w:gridCol w:w="1005"/>
        <w:gridCol w:w="5081"/>
        <w:gridCol w:w="1418"/>
        <w:gridCol w:w="1134"/>
        <w:gridCol w:w="1134"/>
      </w:tblGrid>
      <w:tr w:rsidR="00CA20B2">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序号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项目名称</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项目</w:t>
            </w:r>
            <w:r>
              <w:rPr>
                <w:rFonts w:ascii="Times New Roman" w:eastAsia="仿宋_GB2312" w:hAnsi="Times New Roman"/>
                <w:b/>
                <w:spacing w:val="-5"/>
                <w:kern w:val="0"/>
                <w:sz w:val="21"/>
                <w:szCs w:val="21"/>
              </w:rPr>
              <w:br/>
            </w:r>
            <w:r>
              <w:rPr>
                <w:rFonts w:ascii="Times New Roman" w:eastAsia="仿宋_GB2312" w:hAnsi="Times New Roman" w:hint="eastAsia"/>
                <w:b/>
                <w:spacing w:val="-5"/>
                <w:kern w:val="0"/>
                <w:sz w:val="21"/>
                <w:szCs w:val="21"/>
              </w:rPr>
              <w:t>类别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项目</w:t>
            </w:r>
            <w:r>
              <w:rPr>
                <w:rFonts w:ascii="Times New Roman" w:eastAsia="仿宋_GB2312" w:hAnsi="Times New Roman"/>
                <w:b/>
                <w:spacing w:val="-5"/>
                <w:kern w:val="0"/>
                <w:sz w:val="21"/>
                <w:szCs w:val="21"/>
              </w:rPr>
              <w:br/>
            </w:r>
            <w:r>
              <w:rPr>
                <w:rFonts w:ascii="Times New Roman" w:eastAsia="仿宋_GB2312" w:hAnsi="Times New Roman" w:hint="eastAsia"/>
                <w:b/>
                <w:spacing w:val="-5"/>
                <w:kern w:val="0"/>
                <w:sz w:val="21"/>
                <w:szCs w:val="21"/>
              </w:rPr>
              <w:t>所在地</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建设内容及规模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建设</w:t>
            </w:r>
            <w:r>
              <w:rPr>
                <w:rFonts w:ascii="Times New Roman" w:eastAsia="仿宋_GB2312" w:hAnsi="Times New Roman"/>
                <w:b/>
                <w:spacing w:val="-5"/>
                <w:kern w:val="0"/>
                <w:sz w:val="21"/>
                <w:szCs w:val="21"/>
              </w:rPr>
              <w:br/>
            </w:r>
            <w:r>
              <w:rPr>
                <w:rFonts w:ascii="Times New Roman" w:eastAsia="仿宋_GB2312" w:hAnsi="Times New Roman" w:hint="eastAsia"/>
                <w:b/>
                <w:spacing w:val="-5"/>
                <w:kern w:val="0"/>
                <w:sz w:val="21"/>
                <w:szCs w:val="21"/>
              </w:rPr>
              <w:t>年限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总投资</w:t>
            </w:r>
            <w:r>
              <w:rPr>
                <w:rFonts w:ascii="Times New Roman" w:eastAsia="仿宋_GB2312" w:hAnsi="Times New Roman"/>
                <w:b/>
                <w:spacing w:val="-5"/>
                <w:kern w:val="0"/>
                <w:sz w:val="21"/>
                <w:szCs w:val="21"/>
              </w:rPr>
              <w:br/>
              <w:t>(</w:t>
            </w:r>
            <w:r>
              <w:rPr>
                <w:rFonts w:ascii="Times New Roman" w:eastAsia="仿宋_GB2312" w:hAnsi="Times New Roman" w:hint="eastAsia"/>
                <w:b/>
                <w:spacing w:val="-5"/>
                <w:kern w:val="0"/>
                <w:sz w:val="21"/>
                <w:szCs w:val="21"/>
              </w:rPr>
              <w:t>万元</w:t>
            </w:r>
            <w:r>
              <w:rPr>
                <w:rFonts w:ascii="Times New Roman" w:eastAsia="仿宋_GB2312" w:hAnsi="Times New Roman"/>
                <w:b/>
                <w:spacing w:val="-5"/>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
                <w:spacing w:val="-5"/>
                <w:kern w:val="0"/>
                <w:sz w:val="21"/>
                <w:szCs w:val="21"/>
              </w:rPr>
            </w:pPr>
            <w:r>
              <w:rPr>
                <w:rFonts w:ascii="Times New Roman" w:eastAsia="仿宋_GB2312" w:hAnsi="Times New Roman" w:hint="eastAsia"/>
                <w:b/>
                <w:spacing w:val="-5"/>
                <w:kern w:val="0"/>
                <w:sz w:val="21"/>
                <w:szCs w:val="21"/>
              </w:rPr>
              <w:t>“十四五”计划投资（万元）</w:t>
            </w:r>
          </w:p>
        </w:tc>
      </w:tr>
      <w:tr w:rsidR="00CA20B2">
        <w:trPr>
          <w:trHeight w:val="624"/>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Times New Roman" w:eastAsia="仿宋_GB2312" w:hAnsi="Times New Roman"/>
                <w:bCs/>
                <w:spacing w:val="-5"/>
                <w:kern w:val="0"/>
                <w:sz w:val="21"/>
                <w:szCs w:val="21"/>
              </w:rPr>
            </w:pPr>
            <w:r>
              <w:rPr>
                <w:rFonts w:ascii="Times New Roman" w:eastAsia="仿宋_GB2312" w:hAnsi="Times New Roman" w:hint="eastAsia"/>
                <w:bCs/>
                <w:spacing w:val="-5"/>
                <w:kern w:val="0"/>
                <w:sz w:val="21"/>
                <w:szCs w:val="21"/>
              </w:rPr>
              <w:t>合计（</w:t>
            </w:r>
            <w:r>
              <w:rPr>
                <w:rFonts w:ascii="Times New Roman" w:eastAsia="仿宋_GB2312" w:hAnsi="Times New Roman"/>
                <w:bCs/>
                <w:spacing w:val="-5"/>
                <w:kern w:val="0"/>
                <w:sz w:val="21"/>
                <w:szCs w:val="21"/>
              </w:rPr>
              <w:t>54</w:t>
            </w:r>
            <w:r>
              <w:rPr>
                <w:rFonts w:ascii="Times New Roman" w:eastAsia="仿宋_GB2312" w:hAnsi="Times New Roman" w:hint="eastAsia"/>
                <w:bCs/>
                <w:spacing w:val="-5"/>
                <w:kern w:val="0"/>
                <w:sz w:val="21"/>
                <w:szCs w:val="21"/>
              </w:rPr>
              <w:t>个）</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Cs/>
                <w:spacing w:val="-5"/>
                <w:kern w:val="0"/>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Cs/>
                <w:spacing w:val="-5"/>
                <w:kern w:val="0"/>
                <w:sz w:val="21"/>
                <w:szCs w:val="21"/>
              </w:rPr>
            </w:pP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Times New Roman" w:eastAsia="仿宋_GB2312" w:hAnsi="Times New Roman"/>
                <w:bCs/>
                <w:spacing w:val="-5"/>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Cs/>
                <w:spacing w:val="-5"/>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Cs/>
                <w:spacing w:val="-5"/>
                <w:kern w:val="0"/>
                <w:sz w:val="21"/>
                <w:szCs w:val="21"/>
              </w:rPr>
            </w:pPr>
            <w:r>
              <w:rPr>
                <w:rFonts w:ascii="Times New Roman" w:eastAsia="仿宋_GB2312" w:hAnsi="Times New Roman"/>
                <w:bCs/>
                <w:spacing w:val="-5"/>
                <w:kern w:val="0"/>
                <w:sz w:val="21"/>
                <w:szCs w:val="21"/>
              </w:rPr>
              <w:t>6161769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Times New Roman" w:eastAsia="仿宋_GB2312" w:hAnsi="Times New Roman"/>
                <w:bCs/>
                <w:spacing w:val="-5"/>
                <w:kern w:val="0"/>
                <w:sz w:val="21"/>
                <w:szCs w:val="21"/>
              </w:rPr>
            </w:pPr>
            <w:r>
              <w:rPr>
                <w:rFonts w:ascii="Times New Roman" w:eastAsia="仿宋_GB2312" w:hAnsi="Times New Roman"/>
                <w:bCs/>
                <w:spacing w:val="-5"/>
                <w:kern w:val="0"/>
                <w:sz w:val="21"/>
                <w:szCs w:val="21"/>
              </w:rPr>
              <w:t>3426985</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台商投资区蓬莱八仙过海大型生态旅游项目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省在建</w:t>
            </w:r>
            <w:r>
              <w:rPr>
                <w:rFonts w:ascii="仿宋_GB2312" w:eastAsia="仿宋_GB2312" w:hAnsi="Times New Roman"/>
                <w:bCs/>
                <w:spacing w:val="-5"/>
                <w:kern w:val="0"/>
                <w:sz w:val="21"/>
                <w:szCs w:val="21"/>
              </w:rPr>
              <w:br/>
            </w:r>
            <w:r>
              <w:rPr>
                <w:rFonts w:ascii="仿宋_GB2312" w:eastAsia="仿宋_GB2312" w:hAnsi="Times New Roman" w:hint="eastAsia"/>
                <w:bCs/>
                <w:spacing w:val="-5"/>
                <w:kern w:val="0"/>
                <w:sz w:val="21"/>
                <w:szCs w:val="21"/>
              </w:rPr>
              <w:t>市在建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r>
              <w:rPr>
                <w:rFonts w:ascii="仿宋_GB2312" w:eastAsia="仿宋_GB2312" w:hAnsi="Times New Roman"/>
                <w:bCs/>
                <w:spacing w:val="-5"/>
                <w:kern w:val="0"/>
                <w:sz w:val="21"/>
                <w:szCs w:val="21"/>
              </w:rPr>
              <w:br/>
            </w: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一期建设极地海洋世界、海上游乐项目、主题酒店等；二期欧乐堡梦幻世界及配套设施。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1200000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500000</w:t>
            </w:r>
          </w:p>
        </w:tc>
      </w:tr>
      <w:tr w:rsidR="00CA20B2">
        <w:trPr>
          <w:trHeight w:val="8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洛阳古街建设项目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洛阳镇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对洛阳古街整体改造；沿街历史建筑修缮保护；北桥头、尼庵巷、巨石群节点活化建设等。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泉州台商投资区金融广场项目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总建筑面积</w:t>
            </w:r>
            <w:r>
              <w:rPr>
                <w:rFonts w:ascii="仿宋_GB2312" w:eastAsia="仿宋_GB2312" w:hAnsi="Times New Roman"/>
                <w:bCs/>
                <w:spacing w:val="-5"/>
                <w:kern w:val="0"/>
                <w:sz w:val="21"/>
                <w:szCs w:val="21"/>
              </w:rPr>
              <w:t>23</w:t>
            </w:r>
            <w:r>
              <w:rPr>
                <w:rFonts w:ascii="仿宋_GB2312" w:eastAsia="仿宋_GB2312" w:hAnsi="Times New Roman" w:hint="eastAsia"/>
                <w:bCs/>
                <w:spacing w:val="-5"/>
                <w:kern w:val="0"/>
                <w:sz w:val="21"/>
                <w:szCs w:val="21"/>
              </w:rPr>
              <w:t>万平方米，包括金融超市、商住等。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2017-2022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80000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宝龙商业综合体项目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r>
              <w:rPr>
                <w:rFonts w:ascii="仿宋_GB2312" w:eastAsia="仿宋_GB2312" w:hAnsi="Times New Roman"/>
                <w:bCs/>
                <w:spacing w:val="-5"/>
                <w:kern w:val="0"/>
                <w:sz w:val="21"/>
                <w:szCs w:val="21"/>
              </w:rPr>
              <w:br/>
            </w:r>
            <w:r>
              <w:rPr>
                <w:rFonts w:ascii="仿宋_GB2312" w:eastAsia="仿宋_GB2312" w:hAnsi="Times New Roman" w:hint="eastAsia"/>
                <w:bCs/>
                <w:spacing w:val="-5"/>
                <w:kern w:val="0"/>
                <w:sz w:val="21"/>
                <w:szCs w:val="21"/>
              </w:rPr>
              <w:t>百崎乡</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住宅、商业、酒店。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83100</w:t>
            </w:r>
          </w:p>
        </w:tc>
      </w:tr>
      <w:tr w:rsidR="00CA20B2">
        <w:trPr>
          <w:trHeight w:val="848"/>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檀悦项目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总建筑面积</w:t>
            </w:r>
            <w:r>
              <w:rPr>
                <w:rFonts w:ascii="仿宋_GB2312" w:eastAsia="仿宋_GB2312" w:hAnsi="Times New Roman"/>
                <w:bCs/>
                <w:spacing w:val="-5"/>
                <w:kern w:val="0"/>
                <w:sz w:val="21"/>
                <w:szCs w:val="21"/>
              </w:rPr>
              <w:t>602836</w:t>
            </w:r>
            <w:r>
              <w:rPr>
                <w:rFonts w:ascii="仿宋_GB2312" w:eastAsia="仿宋_GB2312" w:hAnsi="Times New Roman" w:hint="eastAsia"/>
                <w:bCs/>
                <w:spacing w:val="-5"/>
                <w:kern w:val="0"/>
                <w:sz w:val="21"/>
                <w:szCs w:val="21"/>
              </w:rPr>
              <w:t>平方米，其中：南地块</w:t>
            </w:r>
            <w:r>
              <w:rPr>
                <w:rFonts w:ascii="仿宋_GB2312" w:eastAsia="仿宋_GB2312" w:hAnsi="Times New Roman"/>
                <w:bCs/>
                <w:spacing w:val="-5"/>
                <w:kern w:val="0"/>
                <w:sz w:val="21"/>
                <w:szCs w:val="21"/>
              </w:rPr>
              <w:t>471041</w:t>
            </w:r>
            <w:r>
              <w:rPr>
                <w:rFonts w:ascii="仿宋_GB2312" w:eastAsia="仿宋_GB2312" w:hAnsi="Times New Roman" w:hint="eastAsia"/>
                <w:bCs/>
                <w:spacing w:val="-5"/>
                <w:kern w:val="0"/>
                <w:sz w:val="21"/>
                <w:szCs w:val="21"/>
              </w:rPr>
              <w:t>平方米，北地块</w:t>
            </w:r>
            <w:r>
              <w:rPr>
                <w:rFonts w:ascii="仿宋_GB2312" w:eastAsia="仿宋_GB2312" w:hAnsi="Times New Roman"/>
                <w:bCs/>
                <w:spacing w:val="-5"/>
                <w:kern w:val="0"/>
                <w:sz w:val="21"/>
                <w:szCs w:val="21"/>
              </w:rPr>
              <w:t>131795</w:t>
            </w:r>
            <w:r>
              <w:rPr>
                <w:rFonts w:ascii="仿宋_GB2312" w:eastAsia="仿宋_GB2312" w:hAnsi="Times New Roman" w:hint="eastAsia"/>
                <w:bCs/>
                <w:spacing w:val="-5"/>
                <w:kern w:val="0"/>
                <w:sz w:val="21"/>
                <w:szCs w:val="21"/>
              </w:rPr>
              <w:t>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470000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80733</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海湾国际项目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用地面积</w:t>
            </w:r>
            <w:r>
              <w:rPr>
                <w:rFonts w:ascii="仿宋_GB2312" w:eastAsia="仿宋_GB2312" w:hAnsi="Times New Roman"/>
                <w:bCs/>
                <w:spacing w:val="-5"/>
                <w:kern w:val="0"/>
                <w:sz w:val="21"/>
                <w:szCs w:val="21"/>
              </w:rPr>
              <w:t>6.85</w:t>
            </w:r>
            <w:r>
              <w:rPr>
                <w:rFonts w:ascii="仿宋_GB2312" w:eastAsia="仿宋_GB2312" w:hAnsi="Times New Roman" w:hint="eastAsia"/>
                <w:bCs/>
                <w:spacing w:val="-5"/>
                <w:kern w:val="0"/>
                <w:sz w:val="21"/>
                <w:szCs w:val="21"/>
              </w:rPr>
              <w:t>万平方米，建筑面积</w:t>
            </w:r>
            <w:r>
              <w:rPr>
                <w:rFonts w:ascii="仿宋_GB2312" w:eastAsia="仿宋_GB2312" w:hAnsi="Times New Roman"/>
                <w:bCs/>
                <w:spacing w:val="-5"/>
                <w:kern w:val="0"/>
                <w:sz w:val="21"/>
                <w:szCs w:val="21"/>
              </w:rPr>
              <w:t>21.91</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2017-2021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130000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美的项目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百崎乡</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用地面积</w:t>
            </w:r>
            <w:r>
              <w:rPr>
                <w:rFonts w:ascii="仿宋_GB2312" w:eastAsia="仿宋_GB2312" w:hAnsi="Times New Roman"/>
                <w:bCs/>
                <w:spacing w:val="-5"/>
                <w:kern w:val="0"/>
                <w:sz w:val="21"/>
                <w:szCs w:val="21"/>
              </w:rPr>
              <w:t>38039</w:t>
            </w:r>
            <w:r>
              <w:rPr>
                <w:rFonts w:ascii="仿宋_GB2312" w:eastAsia="仿宋_GB2312" w:hAnsi="Times New Roman" w:hint="eastAsia"/>
                <w:bCs/>
                <w:spacing w:val="-5"/>
                <w:kern w:val="0"/>
                <w:sz w:val="21"/>
                <w:szCs w:val="21"/>
              </w:rPr>
              <w:t>平方米，建筑面积</w:t>
            </w:r>
            <w:r>
              <w:rPr>
                <w:rFonts w:ascii="仿宋_GB2312" w:eastAsia="仿宋_GB2312" w:hAnsi="Times New Roman"/>
                <w:bCs/>
                <w:spacing w:val="-5"/>
                <w:kern w:val="0"/>
                <w:sz w:val="21"/>
                <w:szCs w:val="21"/>
              </w:rPr>
              <w:t>13.58</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8500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龙湖项目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用地面积</w:t>
            </w:r>
            <w:r>
              <w:rPr>
                <w:rFonts w:ascii="仿宋_GB2312" w:eastAsia="仿宋_GB2312" w:hAnsi="Times New Roman"/>
                <w:bCs/>
                <w:spacing w:val="-5"/>
                <w:kern w:val="0"/>
                <w:sz w:val="21"/>
                <w:szCs w:val="21"/>
              </w:rPr>
              <w:t>3.25</w:t>
            </w:r>
            <w:r>
              <w:rPr>
                <w:rFonts w:ascii="仿宋_GB2312" w:eastAsia="仿宋_GB2312" w:hAnsi="Times New Roman" w:hint="eastAsia"/>
                <w:bCs/>
                <w:spacing w:val="-5"/>
                <w:kern w:val="0"/>
                <w:sz w:val="21"/>
                <w:szCs w:val="21"/>
              </w:rPr>
              <w:t>万平方米，建筑面积</w:t>
            </w:r>
            <w:r>
              <w:rPr>
                <w:rFonts w:ascii="仿宋_GB2312" w:eastAsia="仿宋_GB2312" w:hAnsi="Times New Roman"/>
                <w:bCs/>
                <w:spacing w:val="-5"/>
                <w:kern w:val="0"/>
                <w:sz w:val="21"/>
                <w:szCs w:val="21"/>
              </w:rPr>
              <w:t>12.04</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美的</w:t>
            </w:r>
            <w:r>
              <w:rPr>
                <w:rFonts w:ascii="仿宋_GB2312" w:eastAsia="仿宋_GB2312" w:hAnsi="Times New Roman"/>
                <w:bCs/>
                <w:spacing w:val="-5"/>
                <w:kern w:val="0"/>
                <w:sz w:val="21"/>
                <w:szCs w:val="21"/>
              </w:rPr>
              <w:t>S2020-10</w:t>
            </w:r>
            <w:r>
              <w:rPr>
                <w:rFonts w:ascii="仿宋_GB2312" w:eastAsia="仿宋_GB2312" w:hAnsi="Times New Roman" w:hint="eastAsia"/>
                <w:bCs/>
                <w:spacing w:val="-5"/>
                <w:kern w:val="0"/>
                <w:sz w:val="21"/>
                <w:szCs w:val="21"/>
              </w:rPr>
              <w:t>号地块项目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商品房开发；总建筑面积</w:t>
            </w:r>
            <w:r>
              <w:rPr>
                <w:rFonts w:ascii="仿宋_GB2312" w:eastAsia="仿宋_GB2312" w:hAnsi="Times New Roman"/>
                <w:bCs/>
                <w:spacing w:val="-5"/>
                <w:kern w:val="0"/>
                <w:sz w:val="21"/>
                <w:szCs w:val="21"/>
              </w:rPr>
              <w:t>273072</w:t>
            </w:r>
            <w:r>
              <w:rPr>
                <w:rFonts w:ascii="仿宋_GB2312" w:eastAsia="仿宋_GB2312" w:hAnsi="Times New Roman" w:hint="eastAsia"/>
                <w:bCs/>
                <w:spacing w:val="-5"/>
                <w:kern w:val="0"/>
                <w:sz w:val="21"/>
                <w:szCs w:val="21"/>
              </w:rPr>
              <w:t>平方米，其中计容面积</w:t>
            </w:r>
            <w:r>
              <w:rPr>
                <w:rFonts w:ascii="仿宋_GB2312" w:eastAsia="仿宋_GB2312" w:hAnsi="Times New Roman"/>
                <w:bCs/>
                <w:spacing w:val="-5"/>
                <w:kern w:val="0"/>
                <w:sz w:val="21"/>
                <w:szCs w:val="21"/>
              </w:rPr>
              <w:t>206879</w:t>
            </w:r>
            <w:r>
              <w:rPr>
                <w:rFonts w:ascii="仿宋_GB2312" w:eastAsia="仿宋_GB2312" w:hAnsi="Times New Roman" w:hint="eastAsia"/>
                <w:bCs/>
                <w:spacing w:val="-5"/>
                <w:kern w:val="0"/>
                <w:sz w:val="21"/>
                <w:szCs w:val="21"/>
              </w:rPr>
              <w:t>平方米（含住宅面积</w:t>
            </w:r>
            <w:r>
              <w:rPr>
                <w:rFonts w:ascii="仿宋_GB2312" w:eastAsia="仿宋_GB2312" w:hAnsi="Times New Roman"/>
                <w:bCs/>
                <w:spacing w:val="-5"/>
                <w:kern w:val="0"/>
                <w:sz w:val="21"/>
                <w:szCs w:val="21"/>
              </w:rPr>
              <w:t>202349</w:t>
            </w:r>
            <w:r>
              <w:rPr>
                <w:rFonts w:ascii="仿宋_GB2312" w:eastAsia="仿宋_GB2312" w:hAnsi="Times New Roman" w:hint="eastAsia"/>
                <w:bCs/>
                <w:spacing w:val="-5"/>
                <w:kern w:val="0"/>
                <w:sz w:val="21"/>
                <w:szCs w:val="21"/>
              </w:rPr>
              <w:t>平方米、商业面积</w:t>
            </w:r>
            <w:r>
              <w:rPr>
                <w:rFonts w:ascii="仿宋_GB2312" w:eastAsia="仿宋_GB2312" w:hAnsi="Times New Roman"/>
                <w:bCs/>
                <w:spacing w:val="-5"/>
                <w:kern w:val="0"/>
                <w:sz w:val="21"/>
                <w:szCs w:val="21"/>
              </w:rPr>
              <w:t>2316</w:t>
            </w:r>
            <w:r>
              <w:rPr>
                <w:rFonts w:ascii="仿宋_GB2312" w:eastAsia="仿宋_GB2312" w:hAnsi="Times New Roman" w:hint="eastAsia"/>
                <w:bCs/>
                <w:spacing w:val="-5"/>
                <w:kern w:val="0"/>
                <w:sz w:val="21"/>
                <w:szCs w:val="21"/>
              </w:rPr>
              <w:t>平方米和公共设施面积</w:t>
            </w:r>
            <w:r>
              <w:rPr>
                <w:rFonts w:ascii="仿宋_GB2312" w:eastAsia="仿宋_GB2312" w:hAnsi="Times New Roman"/>
                <w:bCs/>
                <w:spacing w:val="-5"/>
                <w:kern w:val="0"/>
                <w:sz w:val="21"/>
                <w:szCs w:val="21"/>
              </w:rPr>
              <w:t>2214</w:t>
            </w:r>
            <w:r>
              <w:rPr>
                <w:rFonts w:ascii="仿宋_GB2312" w:eastAsia="仿宋_GB2312" w:hAnsi="Times New Roman" w:hint="eastAsia"/>
                <w:bCs/>
                <w:spacing w:val="-5"/>
                <w:kern w:val="0"/>
                <w:sz w:val="21"/>
                <w:szCs w:val="21"/>
              </w:rPr>
              <w:t>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236159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236159</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维也纳商务酒店及区域营运中心项目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维也纳酒店集团在闽南地区首家旗舰店，按四星级标准建设，建筑面积约</w:t>
            </w:r>
            <w:r>
              <w:rPr>
                <w:rFonts w:ascii="仿宋_GB2312" w:eastAsia="仿宋_GB2312" w:hAnsi="Times New Roman"/>
                <w:bCs/>
                <w:spacing w:val="-5"/>
                <w:kern w:val="0"/>
                <w:sz w:val="21"/>
                <w:szCs w:val="21"/>
              </w:rPr>
              <w:t>2</w:t>
            </w:r>
            <w:r>
              <w:rPr>
                <w:rFonts w:ascii="仿宋_GB2312" w:eastAsia="仿宋_GB2312" w:hAnsi="Times New Roman" w:hint="eastAsia"/>
                <w:bCs/>
                <w:spacing w:val="-5"/>
                <w:kern w:val="0"/>
                <w:sz w:val="21"/>
                <w:szCs w:val="21"/>
              </w:rPr>
              <w:t>万平方米，客房约</w:t>
            </w:r>
            <w:r>
              <w:rPr>
                <w:rFonts w:ascii="仿宋_GB2312" w:eastAsia="仿宋_GB2312" w:hAnsi="Times New Roman"/>
                <w:bCs/>
                <w:spacing w:val="-5"/>
                <w:kern w:val="0"/>
                <w:sz w:val="21"/>
                <w:szCs w:val="21"/>
              </w:rPr>
              <w:t>200</w:t>
            </w:r>
            <w:r>
              <w:rPr>
                <w:rFonts w:ascii="仿宋_GB2312" w:eastAsia="仿宋_GB2312" w:hAnsi="Times New Roman" w:hint="eastAsia"/>
                <w:bCs/>
                <w:spacing w:val="-5"/>
                <w:kern w:val="0"/>
                <w:sz w:val="21"/>
                <w:szCs w:val="21"/>
              </w:rPr>
              <w:t>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力达总部项目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总用地面积</w:t>
            </w:r>
            <w:r>
              <w:rPr>
                <w:rFonts w:ascii="仿宋_GB2312" w:eastAsia="仿宋_GB2312" w:hAnsi="Times New Roman"/>
                <w:bCs/>
                <w:spacing w:val="-5"/>
                <w:kern w:val="0"/>
                <w:sz w:val="21"/>
                <w:szCs w:val="21"/>
              </w:rPr>
              <w:t>10</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1.6</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桃城建工总部项目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A#</w:t>
            </w:r>
            <w:r>
              <w:rPr>
                <w:rFonts w:ascii="仿宋_GB2312" w:eastAsia="仿宋_GB2312" w:hAnsi="Times New Roman" w:hint="eastAsia"/>
                <w:bCs/>
                <w:spacing w:val="-5"/>
                <w:kern w:val="0"/>
                <w:sz w:val="21"/>
                <w:szCs w:val="21"/>
              </w:rPr>
              <w:t>综合大楼</w:t>
            </w:r>
            <w:r>
              <w:rPr>
                <w:rFonts w:ascii="仿宋_GB2312" w:eastAsia="仿宋_GB2312" w:hAnsi="Times New Roman"/>
                <w:bCs/>
                <w:spacing w:val="-5"/>
                <w:kern w:val="0"/>
                <w:sz w:val="21"/>
                <w:szCs w:val="21"/>
              </w:rPr>
              <w:t>9</w:t>
            </w:r>
            <w:r>
              <w:rPr>
                <w:rFonts w:ascii="仿宋_GB2312" w:eastAsia="仿宋_GB2312" w:hAnsi="Times New Roman" w:hint="eastAsia"/>
                <w:bCs/>
                <w:spacing w:val="-5"/>
                <w:kern w:val="0"/>
                <w:sz w:val="21"/>
                <w:szCs w:val="21"/>
              </w:rPr>
              <w:t>层，</w:t>
            </w:r>
            <w:r>
              <w:rPr>
                <w:rFonts w:ascii="仿宋_GB2312" w:eastAsia="仿宋_GB2312" w:hAnsi="Times New Roman"/>
                <w:bCs/>
                <w:spacing w:val="-5"/>
                <w:kern w:val="0"/>
                <w:sz w:val="21"/>
                <w:szCs w:val="21"/>
              </w:rPr>
              <w:t>B#</w:t>
            </w:r>
            <w:r>
              <w:rPr>
                <w:rFonts w:ascii="仿宋_GB2312" w:eastAsia="仿宋_GB2312" w:hAnsi="Times New Roman" w:hint="eastAsia"/>
                <w:bCs/>
                <w:spacing w:val="-5"/>
                <w:kern w:val="0"/>
                <w:sz w:val="21"/>
                <w:szCs w:val="21"/>
              </w:rPr>
              <w:t>综合大楼</w:t>
            </w:r>
            <w:r>
              <w:rPr>
                <w:rFonts w:ascii="仿宋_GB2312" w:eastAsia="仿宋_GB2312" w:hAnsi="Times New Roman"/>
                <w:bCs/>
                <w:spacing w:val="-5"/>
                <w:kern w:val="0"/>
                <w:sz w:val="21"/>
                <w:szCs w:val="21"/>
              </w:rPr>
              <w:t>8</w:t>
            </w:r>
            <w:r>
              <w:rPr>
                <w:rFonts w:ascii="仿宋_GB2312" w:eastAsia="仿宋_GB2312" w:hAnsi="Times New Roman" w:hint="eastAsia"/>
                <w:bCs/>
                <w:spacing w:val="-5"/>
                <w:kern w:val="0"/>
                <w:sz w:val="21"/>
                <w:szCs w:val="21"/>
              </w:rPr>
              <w:t>层，建筑面积</w:t>
            </w:r>
            <w:r>
              <w:rPr>
                <w:rFonts w:ascii="仿宋_GB2312" w:eastAsia="仿宋_GB2312" w:hAnsi="Times New Roman"/>
                <w:bCs/>
                <w:spacing w:val="-5"/>
                <w:kern w:val="0"/>
                <w:sz w:val="21"/>
                <w:szCs w:val="21"/>
              </w:rPr>
              <w:t>18612.82</w:t>
            </w:r>
            <w:r>
              <w:rPr>
                <w:rFonts w:ascii="仿宋_GB2312" w:eastAsia="仿宋_GB2312" w:hAnsi="Times New Roman" w:hint="eastAsia"/>
                <w:bCs/>
                <w:spacing w:val="-5"/>
                <w:kern w:val="0"/>
                <w:sz w:val="21"/>
                <w:szCs w:val="21"/>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1100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福建公路一公司总部项目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占地面积约</w:t>
            </w:r>
            <w:r>
              <w:rPr>
                <w:rFonts w:ascii="仿宋_GB2312" w:eastAsia="仿宋_GB2312" w:hAnsi="Times New Roman"/>
                <w:bCs/>
                <w:spacing w:val="-5"/>
                <w:kern w:val="0"/>
                <w:sz w:val="21"/>
                <w:szCs w:val="21"/>
              </w:rPr>
              <w:t>14.9</w:t>
            </w:r>
            <w:r>
              <w:rPr>
                <w:rFonts w:ascii="仿宋_GB2312" w:eastAsia="仿宋_GB2312" w:hAnsi="Times New Roman" w:hint="eastAsia"/>
                <w:bCs/>
                <w:spacing w:val="-5"/>
                <w:kern w:val="0"/>
                <w:sz w:val="21"/>
                <w:szCs w:val="21"/>
              </w:rPr>
              <w:t>亩，建设集团公司及部分独立子公司办公场地。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4500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路港总部项目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占地面积</w:t>
            </w:r>
            <w:r>
              <w:rPr>
                <w:rFonts w:ascii="仿宋_GB2312" w:eastAsia="仿宋_GB2312" w:hAnsi="Times New Roman"/>
                <w:bCs/>
                <w:spacing w:val="-5"/>
                <w:kern w:val="0"/>
                <w:sz w:val="21"/>
                <w:szCs w:val="21"/>
              </w:rPr>
              <w:t>15</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10003</w:t>
            </w:r>
            <w:r>
              <w:rPr>
                <w:rFonts w:ascii="仿宋_GB2312" w:eastAsia="仿宋_GB2312" w:hAnsi="Times New Roman" w:hint="eastAsia"/>
                <w:bCs/>
                <w:spacing w:val="-5"/>
                <w:kern w:val="0"/>
                <w:sz w:val="21"/>
                <w:szCs w:val="21"/>
              </w:rPr>
              <w:t>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日春总部项目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占地面积</w:t>
            </w:r>
            <w:r>
              <w:rPr>
                <w:rFonts w:ascii="仿宋_GB2312" w:eastAsia="仿宋_GB2312" w:hAnsi="Times New Roman"/>
                <w:bCs/>
                <w:spacing w:val="-5"/>
                <w:kern w:val="0"/>
                <w:sz w:val="21"/>
                <w:szCs w:val="21"/>
              </w:rPr>
              <w:t>12.6</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1.5</w:t>
            </w:r>
            <w:r>
              <w:rPr>
                <w:rFonts w:ascii="仿宋_GB2312" w:eastAsia="仿宋_GB2312" w:hAnsi="Times New Roman" w:hint="eastAsia"/>
                <w:bCs/>
                <w:spacing w:val="-5"/>
                <w:kern w:val="0"/>
                <w:sz w:val="21"/>
                <w:szCs w:val="21"/>
              </w:rPr>
              <w:t>万平方米，建设日春总部运营中心、日春茶业管理学院等。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2018-2021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台商投资区城市广场（购物公园）项目</w:t>
            </w:r>
            <w:r>
              <w:rPr>
                <w:rFonts w:ascii="仿宋_GB2312" w:eastAsia="仿宋_GB2312" w:hAnsi="Times New Roman"/>
                <w:bCs/>
                <w:spacing w:val="-5"/>
                <w:kern w:val="0"/>
                <w:sz w:val="21"/>
                <w:szCs w:val="21"/>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占地面积</w:t>
            </w:r>
            <w:r>
              <w:rPr>
                <w:rFonts w:ascii="仿宋_GB2312" w:eastAsia="仿宋_GB2312" w:hAnsi="Times New Roman"/>
                <w:bCs/>
                <w:spacing w:val="-5"/>
                <w:kern w:val="0"/>
                <w:sz w:val="21"/>
                <w:szCs w:val="21"/>
              </w:rPr>
              <w:t>103</w:t>
            </w:r>
            <w:r>
              <w:rPr>
                <w:rFonts w:ascii="仿宋_GB2312" w:eastAsia="仿宋_GB2312" w:hAnsi="Times New Roman" w:hint="eastAsia"/>
                <w:bCs/>
                <w:spacing w:val="-5"/>
                <w:kern w:val="0"/>
                <w:sz w:val="21"/>
                <w:szCs w:val="21"/>
              </w:rPr>
              <w:t>亩，建设购物公园、精品酒店、商业街、商业办公楼等。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125000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125000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泉州烽火群英荟国防体育（一期）项目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项目总投资约</w:t>
            </w:r>
            <w:r>
              <w:rPr>
                <w:rFonts w:ascii="仿宋_GB2312" w:eastAsia="仿宋_GB2312" w:hAnsi="Times New Roman"/>
                <w:bCs/>
                <w:spacing w:val="-5"/>
                <w:kern w:val="0"/>
                <w:sz w:val="21"/>
                <w:szCs w:val="21"/>
              </w:rPr>
              <w:t>30</w:t>
            </w:r>
            <w:r>
              <w:rPr>
                <w:rFonts w:ascii="仿宋_GB2312" w:eastAsia="仿宋_GB2312" w:hAnsi="Times New Roman" w:hint="eastAsia"/>
                <w:bCs/>
                <w:spacing w:val="-5"/>
                <w:kern w:val="0"/>
                <w:sz w:val="21"/>
                <w:szCs w:val="21"/>
              </w:rPr>
              <w:t>亿元，规划占地面积约</w:t>
            </w:r>
            <w:r>
              <w:rPr>
                <w:rFonts w:ascii="仿宋_GB2312" w:eastAsia="仿宋_GB2312" w:hAnsi="Times New Roman"/>
                <w:bCs/>
                <w:spacing w:val="-5"/>
                <w:kern w:val="0"/>
                <w:sz w:val="21"/>
                <w:szCs w:val="21"/>
              </w:rPr>
              <w:t>1953</w:t>
            </w:r>
            <w:r>
              <w:rPr>
                <w:rFonts w:ascii="仿宋_GB2312" w:eastAsia="仿宋_GB2312" w:hAnsi="Times New Roman" w:hint="eastAsia"/>
                <w:bCs/>
                <w:spacing w:val="-5"/>
                <w:kern w:val="0"/>
                <w:sz w:val="21"/>
                <w:szCs w:val="21"/>
              </w:rPr>
              <w:t>亩，建设国防教育基地、人防抗灾救灾学习基地，发展教育科普、休闲旅游等。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海峡龟山文化旅游度假区项目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w:t>
            </w:r>
            <w:r>
              <w:rPr>
                <w:rFonts w:ascii="仿宋_GB2312" w:eastAsia="仿宋_GB2312" w:hAnsi="Times New Roman"/>
                <w:bCs/>
                <w:spacing w:val="-5"/>
                <w:kern w:val="0"/>
                <w:sz w:val="21"/>
                <w:szCs w:val="21"/>
              </w:rPr>
              <w:t>1894</w:t>
            </w:r>
            <w:r>
              <w:rPr>
                <w:rFonts w:ascii="仿宋_GB2312" w:eastAsia="仿宋_GB2312" w:hAnsi="Times New Roman" w:hint="eastAsia"/>
                <w:bCs/>
                <w:spacing w:val="-5"/>
                <w:kern w:val="0"/>
                <w:sz w:val="21"/>
                <w:szCs w:val="21"/>
              </w:rPr>
              <w:t>亩，打造一个集运动养生、商务度假、娱乐休闲于一体的生态旅游度假区。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海丝乐活小镇项目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区在建</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投资</w:t>
            </w:r>
            <w:r>
              <w:rPr>
                <w:rFonts w:ascii="仿宋_GB2312" w:eastAsia="仿宋_GB2312" w:hAnsi="Times New Roman"/>
                <w:bCs/>
                <w:spacing w:val="-5"/>
                <w:kern w:val="0"/>
                <w:sz w:val="21"/>
                <w:szCs w:val="21"/>
              </w:rPr>
              <w:t>25</w:t>
            </w:r>
            <w:r>
              <w:rPr>
                <w:rFonts w:ascii="仿宋_GB2312" w:eastAsia="仿宋_GB2312" w:hAnsi="Times New Roman" w:hint="eastAsia"/>
                <w:bCs/>
                <w:spacing w:val="-5"/>
                <w:kern w:val="0"/>
                <w:sz w:val="21"/>
                <w:szCs w:val="21"/>
              </w:rPr>
              <w:t>亿，用地面积</w:t>
            </w:r>
            <w:r>
              <w:rPr>
                <w:rFonts w:ascii="仿宋_GB2312" w:eastAsia="仿宋_GB2312" w:hAnsi="Times New Roman"/>
                <w:bCs/>
                <w:spacing w:val="-5"/>
                <w:kern w:val="0"/>
                <w:sz w:val="21"/>
                <w:szCs w:val="21"/>
              </w:rPr>
              <w:t>224</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27</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230000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海丝中心（慈善大厦）项目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规划用地面积</w:t>
            </w:r>
            <w:r>
              <w:rPr>
                <w:rFonts w:ascii="仿宋_GB2312" w:eastAsia="仿宋_GB2312" w:hAnsi="Times New Roman"/>
                <w:bCs/>
                <w:spacing w:val="-5"/>
                <w:kern w:val="0"/>
                <w:sz w:val="21"/>
                <w:szCs w:val="21"/>
              </w:rPr>
              <w:t>19</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8</w:t>
            </w:r>
            <w:r>
              <w:rPr>
                <w:rFonts w:ascii="仿宋_GB2312" w:eastAsia="仿宋_GB2312" w:hAnsi="Times New Roman" w:hint="eastAsia"/>
                <w:bCs/>
                <w:spacing w:val="-5"/>
                <w:kern w:val="0"/>
                <w:sz w:val="21"/>
                <w:szCs w:val="21"/>
              </w:rPr>
              <w:t>万平方米，建设台商企业兴业发展经济总部。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58500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53893</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泉州国际酒店项目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市预备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规划建设大唐风格的主体酒店、分体式酒店，以及配套的古典园林设施。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彩蝶湾养生养老项目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洛阳镇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w:t>
            </w:r>
            <w:r>
              <w:rPr>
                <w:rFonts w:ascii="仿宋_GB2312" w:eastAsia="仿宋_GB2312" w:hAnsi="Times New Roman"/>
                <w:bCs/>
                <w:spacing w:val="-5"/>
                <w:kern w:val="0"/>
                <w:sz w:val="21"/>
                <w:szCs w:val="21"/>
              </w:rPr>
              <w:t>800-1000</w:t>
            </w:r>
            <w:r>
              <w:rPr>
                <w:rFonts w:ascii="仿宋_GB2312" w:eastAsia="仿宋_GB2312" w:hAnsi="Times New Roman" w:hint="eastAsia"/>
                <w:bCs/>
                <w:spacing w:val="-5"/>
                <w:kern w:val="0"/>
                <w:sz w:val="21"/>
                <w:szCs w:val="21"/>
              </w:rPr>
              <w:t>亩。建设银发养生寓所、社区医疗服务中心、老人大学、国学文化交流中心、两岸传统艺术文创中心等，形成以高端银发族健康养生文创为主旨的复合园区。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2019-2023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中恒嘉总部项目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规划建设中恒嘉企业总部大楼。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中诺研究院项目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规划建设科技研究中心及生活办公配套。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科华中盈运营总部项目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规划建设研究院及人才公寓。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泉州新兴产业创新创业示范基地项目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规划建设海峡两岸新兴产业总部基地、企业公共研发服务平台、会展中心（示范基地入驻企业小型路演服务平台）、高级人才公寓等。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w:t>
            </w:r>
            <w:r>
              <w:rPr>
                <w:rFonts w:ascii="仿宋_GB2312" w:eastAsia="仿宋_GB2312" w:hAnsi="Times New Roman" w:hint="eastAsia"/>
                <w:bCs/>
                <w:spacing w:val="-5"/>
                <w:kern w:val="0"/>
                <w:sz w:val="21"/>
                <w:szCs w:val="21"/>
              </w:rPr>
              <w:t>－</w:t>
            </w:r>
            <w:r>
              <w:rPr>
                <w:rFonts w:ascii="仿宋_GB2312" w:eastAsia="仿宋_GB2312" w:hAnsi="Times New Roman"/>
                <w:bCs/>
                <w:spacing w:val="-5"/>
                <w:kern w:val="0"/>
                <w:sz w:val="21"/>
                <w:szCs w:val="21"/>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中熙综合产业园项目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规划总投资约</w:t>
            </w:r>
            <w:r>
              <w:rPr>
                <w:rFonts w:ascii="仿宋_GB2312" w:eastAsia="仿宋_GB2312" w:hAnsi="Times New Roman"/>
                <w:bCs/>
                <w:spacing w:val="-5"/>
                <w:kern w:val="0"/>
                <w:sz w:val="21"/>
                <w:szCs w:val="21"/>
              </w:rPr>
              <w:t>1.5</w:t>
            </w:r>
            <w:r>
              <w:rPr>
                <w:rFonts w:ascii="仿宋_GB2312" w:eastAsia="仿宋_GB2312" w:hAnsi="Times New Roman" w:hint="eastAsia"/>
                <w:bCs/>
                <w:spacing w:val="-5"/>
                <w:kern w:val="0"/>
                <w:sz w:val="21"/>
                <w:szCs w:val="21"/>
              </w:rPr>
              <w:t>亿元，建设中熙产业园五期，占地面积约</w:t>
            </w:r>
            <w:r>
              <w:rPr>
                <w:rFonts w:ascii="仿宋_GB2312" w:eastAsia="仿宋_GB2312" w:hAnsi="Times New Roman"/>
                <w:bCs/>
                <w:spacing w:val="-5"/>
                <w:kern w:val="0"/>
                <w:sz w:val="21"/>
                <w:szCs w:val="21"/>
              </w:rPr>
              <w:t>80</w:t>
            </w:r>
            <w:r>
              <w:rPr>
                <w:rFonts w:ascii="仿宋_GB2312" w:eastAsia="仿宋_GB2312" w:hAnsi="Times New Roman" w:hint="eastAsia"/>
                <w:bCs/>
                <w:spacing w:val="-5"/>
                <w:kern w:val="0"/>
                <w:sz w:val="21"/>
                <w:szCs w:val="21"/>
              </w:rPr>
              <w:t>亩，建筑面积</w:t>
            </w:r>
            <w:r>
              <w:rPr>
                <w:rFonts w:ascii="仿宋_GB2312" w:eastAsia="仿宋_GB2312" w:hAnsi="Times New Roman"/>
                <w:bCs/>
                <w:spacing w:val="-5"/>
                <w:kern w:val="0"/>
                <w:sz w:val="21"/>
                <w:szCs w:val="21"/>
              </w:rPr>
              <w:t>9</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奥特莱斯综合体项目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规划总投资约</w:t>
            </w:r>
            <w:r>
              <w:rPr>
                <w:rFonts w:ascii="仿宋_GB2312" w:eastAsia="仿宋_GB2312" w:hAnsi="Times New Roman"/>
                <w:bCs/>
                <w:spacing w:val="-5"/>
                <w:kern w:val="0"/>
                <w:sz w:val="21"/>
                <w:szCs w:val="21"/>
              </w:rPr>
              <w:t>30</w:t>
            </w:r>
            <w:r>
              <w:rPr>
                <w:rFonts w:ascii="仿宋_GB2312" w:eastAsia="仿宋_GB2312" w:hAnsi="Times New Roman" w:hint="eastAsia"/>
                <w:bCs/>
                <w:spacing w:val="-5"/>
                <w:kern w:val="0"/>
                <w:sz w:val="21"/>
                <w:szCs w:val="21"/>
              </w:rPr>
              <w:t>亿元，选址蓝色经济培育区，用地面积约</w:t>
            </w:r>
            <w:r>
              <w:rPr>
                <w:rFonts w:ascii="仿宋_GB2312" w:eastAsia="仿宋_GB2312" w:hAnsi="Times New Roman"/>
                <w:bCs/>
                <w:spacing w:val="-5"/>
                <w:kern w:val="0"/>
                <w:sz w:val="21"/>
                <w:szCs w:val="21"/>
              </w:rPr>
              <w:t>600</w:t>
            </w:r>
            <w:r>
              <w:rPr>
                <w:rFonts w:ascii="仿宋_GB2312" w:eastAsia="仿宋_GB2312" w:hAnsi="Times New Roman" w:hint="eastAsia"/>
                <w:bCs/>
                <w:spacing w:val="-5"/>
                <w:kern w:val="0"/>
                <w:sz w:val="21"/>
                <w:szCs w:val="21"/>
              </w:rPr>
              <w:t>亩。打造以奥特莱斯名牌折扣店为龙头、多种业态并存的新型商业综合体，引进国内外知名品牌进驻。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中南高科产业园项目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规划总投资约</w:t>
            </w:r>
            <w:r>
              <w:rPr>
                <w:rFonts w:ascii="仿宋_GB2312" w:eastAsia="仿宋_GB2312" w:hAnsi="Times New Roman"/>
                <w:bCs/>
                <w:spacing w:val="-5"/>
                <w:kern w:val="0"/>
                <w:sz w:val="21"/>
                <w:szCs w:val="21"/>
              </w:rPr>
              <w:t>9.6</w:t>
            </w:r>
            <w:r>
              <w:rPr>
                <w:rFonts w:ascii="仿宋_GB2312" w:eastAsia="仿宋_GB2312" w:hAnsi="Times New Roman" w:hint="eastAsia"/>
                <w:bCs/>
                <w:spacing w:val="-5"/>
                <w:kern w:val="0"/>
                <w:sz w:val="21"/>
                <w:szCs w:val="21"/>
              </w:rPr>
              <w:t>亿元，用地面积</w:t>
            </w:r>
            <w:r>
              <w:rPr>
                <w:rFonts w:ascii="仿宋_GB2312" w:eastAsia="仿宋_GB2312" w:hAnsi="Times New Roman"/>
                <w:bCs/>
                <w:spacing w:val="-5"/>
                <w:kern w:val="0"/>
                <w:sz w:val="21"/>
                <w:szCs w:val="21"/>
              </w:rPr>
              <w:t>100</w:t>
            </w:r>
            <w:r>
              <w:rPr>
                <w:rFonts w:ascii="仿宋_GB2312" w:eastAsia="仿宋_GB2312" w:hAnsi="Times New Roman" w:hint="eastAsia"/>
                <w:bCs/>
                <w:spacing w:val="-5"/>
                <w:kern w:val="0"/>
                <w:sz w:val="21"/>
                <w:szCs w:val="21"/>
              </w:rPr>
              <w:t>亩，打造以医疗产业为主的产业园。</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96000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96000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德普乐高端智能高压设备产业园项目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规划投资约</w:t>
            </w:r>
            <w:r>
              <w:rPr>
                <w:rFonts w:ascii="仿宋_GB2312" w:eastAsia="仿宋_GB2312" w:hAnsi="Times New Roman"/>
                <w:bCs/>
                <w:spacing w:val="-5"/>
                <w:kern w:val="0"/>
                <w:sz w:val="21"/>
                <w:szCs w:val="21"/>
              </w:rPr>
              <w:t>2.5</w:t>
            </w:r>
            <w:r>
              <w:rPr>
                <w:rFonts w:ascii="仿宋_GB2312" w:eastAsia="仿宋_GB2312" w:hAnsi="Times New Roman" w:hint="eastAsia"/>
                <w:bCs/>
                <w:spacing w:val="-5"/>
                <w:kern w:val="0"/>
                <w:sz w:val="21"/>
                <w:szCs w:val="21"/>
              </w:rPr>
              <w:t>亿元，建设高端智能高压设备产业园企业孵化中心等。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25000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泽鑫建设工程总部项目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规划投资约</w:t>
            </w:r>
            <w:r>
              <w:rPr>
                <w:rFonts w:ascii="仿宋_GB2312" w:eastAsia="仿宋_GB2312" w:hAnsi="Times New Roman"/>
                <w:bCs/>
                <w:spacing w:val="-5"/>
                <w:kern w:val="0"/>
                <w:sz w:val="21"/>
                <w:szCs w:val="21"/>
              </w:rPr>
              <w:t>1</w:t>
            </w:r>
            <w:r>
              <w:rPr>
                <w:rFonts w:ascii="仿宋_GB2312" w:eastAsia="仿宋_GB2312" w:hAnsi="Times New Roman" w:hint="eastAsia"/>
                <w:bCs/>
                <w:spacing w:val="-5"/>
                <w:kern w:val="0"/>
                <w:sz w:val="21"/>
                <w:szCs w:val="21"/>
              </w:rPr>
              <w:t>亿元，建设泽鑫企业总部大楼。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百崎风情小镇项目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百崎乡</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规划投资约</w:t>
            </w:r>
            <w:r>
              <w:rPr>
                <w:rFonts w:ascii="仿宋_GB2312" w:eastAsia="仿宋_GB2312" w:hAnsi="Times New Roman"/>
                <w:bCs/>
                <w:spacing w:val="-5"/>
                <w:kern w:val="0"/>
                <w:sz w:val="21"/>
                <w:szCs w:val="21"/>
              </w:rPr>
              <w:t>21</w:t>
            </w:r>
            <w:r>
              <w:rPr>
                <w:rFonts w:ascii="仿宋_GB2312" w:eastAsia="仿宋_GB2312" w:hAnsi="Times New Roman" w:hint="eastAsia"/>
                <w:bCs/>
                <w:spacing w:val="-5"/>
                <w:kern w:val="0"/>
                <w:sz w:val="21"/>
                <w:szCs w:val="21"/>
              </w:rPr>
              <w:t>亿元，用地面积</w:t>
            </w:r>
            <w:r>
              <w:rPr>
                <w:rFonts w:ascii="仿宋_GB2312" w:eastAsia="仿宋_GB2312" w:hAnsi="Times New Roman"/>
                <w:bCs/>
                <w:spacing w:val="-5"/>
                <w:kern w:val="0"/>
                <w:sz w:val="21"/>
                <w:szCs w:val="21"/>
              </w:rPr>
              <w:t>1400</w:t>
            </w:r>
            <w:r>
              <w:rPr>
                <w:rFonts w:ascii="仿宋_GB2312" w:eastAsia="仿宋_GB2312" w:hAnsi="Times New Roman" w:hint="eastAsia"/>
                <w:bCs/>
                <w:spacing w:val="-5"/>
                <w:kern w:val="0"/>
                <w:sz w:val="21"/>
                <w:szCs w:val="21"/>
              </w:rPr>
              <w:t>亩，建设百崎回族风情小镇。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33</w:t>
            </w:r>
          </w:p>
        </w:tc>
        <w:tc>
          <w:tcPr>
            <w:tcW w:w="2268"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泉发建设总部项目</w:t>
            </w:r>
          </w:p>
        </w:tc>
        <w:tc>
          <w:tcPr>
            <w:tcW w:w="1143" w:type="dxa"/>
            <w:tcBorders>
              <w:top w:val="single" w:sz="4" w:space="0" w:color="000000"/>
              <w:left w:val="single" w:sz="4" w:space="0" w:color="000000"/>
              <w:bottom w:val="single" w:sz="4" w:space="0" w:color="000000"/>
              <w:right w:val="single" w:sz="4" w:space="0" w:color="000000"/>
            </w:tcBorders>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规划投资约</w:t>
            </w:r>
            <w:r>
              <w:rPr>
                <w:rFonts w:ascii="仿宋_GB2312" w:eastAsia="仿宋_GB2312" w:hAnsi="Times New Roman"/>
                <w:bCs/>
                <w:spacing w:val="-5"/>
                <w:kern w:val="0"/>
                <w:sz w:val="21"/>
                <w:szCs w:val="21"/>
              </w:rPr>
              <w:t>2</w:t>
            </w:r>
            <w:r>
              <w:rPr>
                <w:rFonts w:ascii="仿宋_GB2312" w:eastAsia="仿宋_GB2312" w:hAnsi="Times New Roman" w:hint="eastAsia"/>
                <w:bCs/>
                <w:spacing w:val="-5"/>
                <w:kern w:val="0"/>
                <w:sz w:val="21"/>
                <w:szCs w:val="21"/>
              </w:rPr>
              <w:t>亿元，建设集办公、科研、培训等功能为一体的企业总部大楼。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佰胜达总部项目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规划投资约</w:t>
            </w:r>
            <w:r>
              <w:rPr>
                <w:rFonts w:ascii="仿宋_GB2312" w:eastAsia="仿宋_GB2312" w:hAnsi="Times New Roman"/>
                <w:bCs/>
                <w:spacing w:val="-5"/>
                <w:kern w:val="0"/>
                <w:sz w:val="21"/>
                <w:szCs w:val="21"/>
              </w:rPr>
              <w:t>1</w:t>
            </w:r>
            <w:r>
              <w:rPr>
                <w:rFonts w:ascii="仿宋_GB2312" w:eastAsia="仿宋_GB2312" w:hAnsi="Times New Roman" w:hint="eastAsia"/>
                <w:bCs/>
                <w:spacing w:val="-5"/>
                <w:kern w:val="0"/>
                <w:sz w:val="21"/>
                <w:szCs w:val="21"/>
              </w:rPr>
              <w:t>亿元，用地面积</w:t>
            </w:r>
            <w:r>
              <w:rPr>
                <w:rFonts w:ascii="仿宋_GB2312" w:eastAsia="仿宋_GB2312" w:hAnsi="Times New Roman"/>
                <w:bCs/>
                <w:spacing w:val="-5"/>
                <w:kern w:val="0"/>
                <w:sz w:val="21"/>
                <w:szCs w:val="21"/>
              </w:rPr>
              <w:t>10</w:t>
            </w:r>
            <w:r>
              <w:rPr>
                <w:rFonts w:ascii="仿宋_GB2312" w:eastAsia="仿宋_GB2312" w:hAnsi="Times New Roman" w:hint="eastAsia"/>
                <w:bCs/>
                <w:spacing w:val="-5"/>
                <w:kern w:val="0"/>
                <w:sz w:val="21"/>
                <w:szCs w:val="21"/>
              </w:rPr>
              <w:t>亩，建设佰胜达企业总部大楼。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78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野小兽健身器材及直播中心项目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规划建设全球首家剧场式动感单车俱乐部</w:t>
            </w:r>
            <w:r>
              <w:rPr>
                <w:rFonts w:ascii="仿宋_GB2312" w:eastAsia="仿宋_GB2312" w:hAnsi="Times New Roman"/>
                <w:bCs/>
                <w:spacing w:val="-5"/>
                <w:kern w:val="0"/>
                <w:sz w:val="21"/>
                <w:szCs w:val="21"/>
              </w:rPr>
              <w:t>——</w:t>
            </w:r>
            <w:r>
              <w:rPr>
                <w:rFonts w:ascii="仿宋_GB2312" w:eastAsia="仿宋_GB2312" w:hAnsi="Times New Roman" w:hint="eastAsia"/>
                <w:bCs/>
                <w:spacing w:val="-5"/>
                <w:kern w:val="0"/>
                <w:sz w:val="21"/>
                <w:szCs w:val="21"/>
              </w:rPr>
              <w:t>野小兽健身直播中心（</w:t>
            </w:r>
            <w:r>
              <w:rPr>
                <w:rFonts w:ascii="仿宋_GB2312" w:eastAsia="仿宋_GB2312" w:hAnsi="Times New Roman"/>
                <w:bCs/>
                <w:spacing w:val="-5"/>
                <w:kern w:val="0"/>
                <w:sz w:val="21"/>
                <w:szCs w:val="21"/>
              </w:rPr>
              <w:t>YESOUL STDUIO</w:t>
            </w:r>
            <w:r>
              <w:rPr>
                <w:rFonts w:ascii="仿宋_GB2312" w:eastAsia="仿宋_GB2312" w:hAnsi="Times New Roman" w:hint="eastAsia"/>
                <w:bCs/>
                <w:spacing w:val="-5"/>
                <w:kern w:val="0"/>
                <w:sz w:val="21"/>
                <w:szCs w:val="21"/>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莱茵科斯特智能制造服务项目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规划建设基于德国标准的智能制造生产及教学实训系统等。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筑梦之星项目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规划建设产业孵化器平台等。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置信集团产业地产项目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规划建设建筑面积约</w:t>
            </w:r>
            <w:r>
              <w:rPr>
                <w:rFonts w:ascii="仿宋_GB2312" w:eastAsia="仿宋_GB2312" w:hAnsi="Times New Roman"/>
                <w:bCs/>
                <w:spacing w:val="-5"/>
                <w:kern w:val="0"/>
                <w:sz w:val="21"/>
                <w:szCs w:val="21"/>
              </w:rPr>
              <w:t>500-3000</w:t>
            </w:r>
            <w:r>
              <w:rPr>
                <w:rFonts w:ascii="仿宋_GB2312" w:eastAsia="仿宋_GB2312" w:hAnsi="Times New Roman" w:hint="eastAsia"/>
                <w:bCs/>
                <w:spacing w:val="-5"/>
                <w:kern w:val="0"/>
                <w:sz w:val="21"/>
                <w:szCs w:val="21"/>
              </w:rPr>
              <w:t>平方米独栋式厂房，每一层都有独立产权，前期可按揭，后期可抵押。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中关村信息谷项目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规划建设中关村信息谷对外宣传窗口，储备意向落地企业，策划品牌等相关活动。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海峡雕艺产业园项目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规划建设集雕艺文化传承、技艺培训、展销展览、旅游观光等为一体的现代化产业园，并打造成全国一流的宗教佛像用品和雕艺工艺品专业集散市场。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正创新零售产业综合体项目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规划建设集智能制造、研发中试、展览展示、装配分拨、云技术引导、集中结算等功能完备的新零售产业综合体。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迈克集团文游投资项目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规划建设文旅综合体。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福建凌轩建筑工程有限公司项目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规划建设凌轩建筑企业总部。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中设设计集团区域总部项目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规划建设中设设计集团区域总部。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台湾特色夜市项目</w:t>
            </w:r>
            <w:r>
              <w:rPr>
                <w:rFonts w:ascii="仿宋_GB2312" w:eastAsia="仿宋_GB2312" w:hAnsi="Times New Roman"/>
                <w:bCs/>
                <w:spacing w:val="-5"/>
                <w:kern w:val="0"/>
                <w:sz w:val="21"/>
                <w:szCs w:val="21"/>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36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规划建设以台湾小微企业、个体工商户为主，对接引进台湾县市主题馆、台湾名品旗舰店、观光工坊、文创馆、精品书店、特色餐饮、特色零售门店等，打造有台湾特色的夜市商圈。</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2021-2025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圣莎拉滨海度假酒店项目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left"/>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规划用地面积约</w:t>
            </w:r>
            <w:r>
              <w:rPr>
                <w:rFonts w:ascii="仿宋_GB2312" w:eastAsia="仿宋_GB2312" w:hAnsi="Times New Roman"/>
                <w:bCs/>
                <w:spacing w:val="-5"/>
                <w:kern w:val="0"/>
                <w:sz w:val="21"/>
                <w:szCs w:val="21"/>
              </w:rPr>
              <w:t>103</w:t>
            </w:r>
            <w:r>
              <w:rPr>
                <w:rFonts w:ascii="仿宋_GB2312" w:eastAsia="仿宋_GB2312" w:hAnsi="Times New Roman" w:hint="eastAsia"/>
                <w:bCs/>
                <w:spacing w:val="-5"/>
                <w:kern w:val="0"/>
                <w:sz w:val="21"/>
                <w:szCs w:val="21"/>
              </w:rPr>
              <w:t>亩，建筑面积约</w:t>
            </w:r>
            <w:r>
              <w:rPr>
                <w:rFonts w:ascii="仿宋_GB2312" w:eastAsia="仿宋_GB2312" w:hAnsi="Times New Roman"/>
                <w:bCs/>
                <w:spacing w:val="-5"/>
                <w:kern w:val="0"/>
                <w:sz w:val="21"/>
                <w:szCs w:val="21"/>
              </w:rPr>
              <w:t>93504</w:t>
            </w:r>
            <w:r>
              <w:rPr>
                <w:rFonts w:ascii="仿宋_GB2312" w:eastAsia="仿宋_GB2312" w:hAnsi="Times New Roman" w:hint="eastAsia"/>
                <w:bCs/>
                <w:spacing w:val="-5"/>
                <w:kern w:val="0"/>
                <w:sz w:val="21"/>
                <w:szCs w:val="21"/>
              </w:rPr>
              <w:t>平方米，建设度假酒店、商务会议中心、特色美食城等。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50000</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台青总部经济创业园项目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Chars="50"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百崎乡</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公司拟承租我区闲置楼宇，创建“台青总部经济创业园”，引进台青创业企业、贸易公司、科创型企业以及建筑服务企业进驻。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品尚网商产业园台商园区项目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建设两个平台，一是品尚电商产业园虚拟平台，通过全程线上化服务，引导台企入驻产业园。二是品尚电商产业园经济平台，乙方利用自身资源渠道及一站式服务等，吸引一批税源型企业入驻园区。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福建巨铸总部项目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ind w:firstLineChars="0" w:firstLine="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规划建设福建巨铸总部项目。</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ind w:firstLine="3168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钱隆商务酒店项目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spacing w:line="400" w:lineRule="exact"/>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20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洛阳镇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规划用地约</w:t>
            </w:r>
            <w:r>
              <w:rPr>
                <w:rFonts w:ascii="仿宋_GB2312" w:eastAsia="仿宋_GB2312" w:hAnsi="Times New Roman"/>
                <w:bCs/>
                <w:spacing w:val="-5"/>
                <w:kern w:val="0"/>
                <w:sz w:val="21"/>
                <w:szCs w:val="21"/>
              </w:rPr>
              <w:t>40</w:t>
            </w:r>
            <w:r>
              <w:rPr>
                <w:rFonts w:ascii="仿宋_GB2312" w:eastAsia="仿宋_GB2312" w:hAnsi="Times New Roman" w:hint="eastAsia"/>
                <w:bCs/>
                <w:spacing w:val="-5"/>
                <w:kern w:val="0"/>
                <w:sz w:val="21"/>
                <w:szCs w:val="21"/>
              </w:rPr>
              <w:t>亩，建筑总面积约</w:t>
            </w:r>
            <w:r>
              <w:rPr>
                <w:rFonts w:ascii="仿宋_GB2312" w:eastAsia="仿宋_GB2312" w:hAnsi="Times New Roman"/>
                <w:bCs/>
                <w:spacing w:val="-5"/>
                <w:kern w:val="0"/>
                <w:sz w:val="21"/>
                <w:szCs w:val="21"/>
              </w:rPr>
              <w:t>7.8</w:t>
            </w:r>
            <w:r>
              <w:rPr>
                <w:rFonts w:ascii="仿宋_GB2312" w:eastAsia="仿宋_GB2312" w:hAnsi="Times New Roman" w:hint="eastAsia"/>
                <w:bCs/>
                <w:spacing w:val="-5"/>
                <w:kern w:val="0"/>
                <w:sz w:val="21"/>
                <w:szCs w:val="21"/>
              </w:rPr>
              <w:t>万平方米，建设</w:t>
            </w:r>
            <w:r>
              <w:rPr>
                <w:rFonts w:ascii="仿宋_GB2312" w:eastAsia="仿宋_GB2312" w:hAnsi="Times New Roman"/>
                <w:bCs/>
                <w:spacing w:val="-5"/>
                <w:kern w:val="0"/>
                <w:sz w:val="21"/>
                <w:szCs w:val="21"/>
              </w:rPr>
              <w:t>400</w:t>
            </w:r>
            <w:r>
              <w:rPr>
                <w:rFonts w:ascii="仿宋_GB2312" w:eastAsia="仿宋_GB2312" w:hAnsi="Times New Roman" w:hint="eastAsia"/>
                <w:bCs/>
                <w:spacing w:val="-5"/>
                <w:kern w:val="0"/>
                <w:sz w:val="21"/>
                <w:szCs w:val="21"/>
              </w:rPr>
              <w:t>间</w:t>
            </w:r>
            <w:r>
              <w:rPr>
                <w:rFonts w:ascii="仿宋_GB2312" w:eastAsia="仿宋_GB2312" w:hAnsi="Times New Roman"/>
                <w:bCs/>
                <w:spacing w:val="-5"/>
                <w:kern w:val="0"/>
                <w:sz w:val="21"/>
                <w:szCs w:val="21"/>
              </w:rPr>
              <w:t>(</w:t>
            </w:r>
            <w:r>
              <w:rPr>
                <w:rFonts w:ascii="仿宋_GB2312" w:eastAsia="仿宋_GB2312" w:hAnsi="Times New Roman" w:hint="eastAsia"/>
                <w:bCs/>
                <w:spacing w:val="-5"/>
                <w:kern w:val="0"/>
                <w:sz w:val="21"/>
                <w:szCs w:val="21"/>
              </w:rPr>
              <w:t>套</w:t>
            </w:r>
            <w:r>
              <w:rPr>
                <w:rFonts w:ascii="仿宋_GB2312" w:eastAsia="仿宋_GB2312" w:hAnsi="Times New Roman"/>
                <w:bCs/>
                <w:spacing w:val="-5"/>
                <w:kern w:val="0"/>
                <w:sz w:val="21"/>
                <w:szCs w:val="21"/>
              </w:rPr>
              <w:t>)</w:t>
            </w:r>
            <w:r>
              <w:rPr>
                <w:rFonts w:ascii="仿宋_GB2312" w:eastAsia="仿宋_GB2312" w:hAnsi="Times New Roman" w:hint="eastAsia"/>
                <w:bCs/>
                <w:spacing w:val="-5"/>
                <w:kern w:val="0"/>
                <w:sz w:val="21"/>
                <w:szCs w:val="21"/>
              </w:rPr>
              <w:t>客房、宴会厅、餐厅、休闲娱乐场所等集餐饮、住宿、娱乐于一体的综合性大型商务酒店，酒店劳动定员</w:t>
            </w:r>
            <w:r>
              <w:rPr>
                <w:rFonts w:ascii="仿宋_GB2312" w:eastAsia="仿宋_GB2312" w:hAnsi="Times New Roman"/>
                <w:bCs/>
                <w:spacing w:val="-5"/>
                <w:kern w:val="0"/>
                <w:sz w:val="21"/>
                <w:szCs w:val="21"/>
              </w:rPr>
              <w:t>400</w:t>
            </w:r>
            <w:r>
              <w:rPr>
                <w:rFonts w:ascii="仿宋_GB2312" w:eastAsia="仿宋_GB2312" w:hAnsi="Times New Roman" w:hint="eastAsia"/>
                <w:bCs/>
                <w:spacing w:val="-5"/>
                <w:kern w:val="0"/>
                <w:sz w:val="21"/>
                <w:szCs w:val="21"/>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40000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友臣凯悦国际酒店及总部基地项目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spacing w:line="400" w:lineRule="exact"/>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20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w:t>
            </w:r>
            <w:r>
              <w:rPr>
                <w:rFonts w:ascii="仿宋_GB2312" w:eastAsia="仿宋_GB2312" w:hAnsi="Times New Roman"/>
                <w:bCs/>
                <w:spacing w:val="-5"/>
                <w:kern w:val="0"/>
                <w:sz w:val="21"/>
                <w:szCs w:val="21"/>
              </w:rPr>
              <w:t>100</w:t>
            </w:r>
            <w:r>
              <w:rPr>
                <w:rFonts w:ascii="仿宋_GB2312" w:eastAsia="仿宋_GB2312" w:hAnsi="Times New Roman" w:hint="eastAsia"/>
                <w:bCs/>
                <w:spacing w:val="-5"/>
                <w:kern w:val="0"/>
                <w:sz w:val="21"/>
                <w:szCs w:val="21"/>
              </w:rPr>
              <w:t>亩，投资金额</w:t>
            </w:r>
            <w:r>
              <w:rPr>
                <w:rFonts w:ascii="仿宋_GB2312" w:eastAsia="仿宋_GB2312" w:hAnsi="Times New Roman"/>
                <w:bCs/>
                <w:spacing w:val="-5"/>
                <w:kern w:val="0"/>
                <w:sz w:val="21"/>
                <w:szCs w:val="21"/>
              </w:rPr>
              <w:t>10</w:t>
            </w:r>
            <w:r>
              <w:rPr>
                <w:rFonts w:ascii="仿宋_GB2312" w:eastAsia="仿宋_GB2312" w:hAnsi="Times New Roman" w:hint="eastAsia"/>
                <w:bCs/>
                <w:spacing w:val="-5"/>
                <w:kern w:val="0"/>
                <w:sz w:val="21"/>
                <w:szCs w:val="21"/>
              </w:rPr>
              <w:t>亿，建设五星级酒店和集团总部基地。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台湾大鲁阁项目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spacing w:line="400" w:lineRule="exact"/>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20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东园镇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w:t>
            </w:r>
            <w:r>
              <w:rPr>
                <w:rFonts w:ascii="仿宋_GB2312" w:eastAsia="仿宋_GB2312" w:hAnsi="Times New Roman"/>
                <w:bCs/>
                <w:spacing w:val="-5"/>
                <w:kern w:val="0"/>
                <w:sz w:val="21"/>
                <w:szCs w:val="21"/>
              </w:rPr>
              <w:t>130</w:t>
            </w:r>
            <w:r>
              <w:rPr>
                <w:rFonts w:ascii="仿宋_GB2312" w:eastAsia="仿宋_GB2312" w:hAnsi="Times New Roman" w:hint="eastAsia"/>
                <w:bCs/>
                <w:spacing w:val="-5"/>
                <w:kern w:val="0"/>
                <w:sz w:val="21"/>
                <w:szCs w:val="21"/>
              </w:rPr>
              <w:t>亩，总投资</w:t>
            </w:r>
            <w:r>
              <w:rPr>
                <w:rFonts w:ascii="仿宋_GB2312" w:eastAsia="仿宋_GB2312" w:hAnsi="Times New Roman"/>
                <w:bCs/>
                <w:spacing w:val="-5"/>
                <w:kern w:val="0"/>
                <w:sz w:val="21"/>
                <w:szCs w:val="21"/>
              </w:rPr>
              <w:t>25</w:t>
            </w:r>
            <w:r>
              <w:rPr>
                <w:rFonts w:ascii="仿宋_GB2312" w:eastAsia="仿宋_GB2312" w:hAnsi="Times New Roman" w:hint="eastAsia"/>
                <w:bCs/>
                <w:spacing w:val="-5"/>
                <w:kern w:val="0"/>
                <w:sz w:val="21"/>
                <w:szCs w:val="21"/>
              </w:rPr>
              <w:t>亿元，计划建设集台式运动休闲</w:t>
            </w:r>
            <w:r>
              <w:rPr>
                <w:rFonts w:ascii="仿宋_GB2312" w:eastAsia="仿宋_GB2312" w:hAnsi="仿宋" w:cs="仿宋" w:hint="eastAsia"/>
                <w:bCs/>
                <w:spacing w:val="-5"/>
                <w:kern w:val="0"/>
                <w:sz w:val="21"/>
                <w:szCs w:val="21"/>
              </w:rPr>
              <w:t>中心、商业特</w:t>
            </w:r>
            <w:r>
              <w:rPr>
                <w:rFonts w:ascii="仿宋_GB2312" w:eastAsia="仿宋_GB2312" w:hAnsi="微软雅黑" w:cs="微软雅黑" w:hint="eastAsia"/>
                <w:bCs/>
                <w:spacing w:val="-5"/>
                <w:kern w:val="0"/>
                <w:sz w:val="21"/>
                <w:szCs w:val="21"/>
              </w:rPr>
              <w:t>色</w:t>
            </w:r>
            <w:r>
              <w:rPr>
                <w:rFonts w:ascii="仿宋_GB2312" w:eastAsia="仿宋_GB2312" w:hAnsi="仿宋" w:cs="仿宋" w:hint="eastAsia"/>
                <w:bCs/>
                <w:spacing w:val="-5"/>
                <w:kern w:val="0"/>
                <w:sz w:val="21"/>
                <w:szCs w:val="21"/>
              </w:rPr>
              <w:t>街区、国际联号酒店、产业办公社区等业态为一体的城市综合体。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红岩通达汽车商业城建设项目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spacing w:line="400" w:lineRule="exact"/>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20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洛阳镇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w:t>
            </w:r>
            <w:r>
              <w:rPr>
                <w:rFonts w:ascii="仿宋_GB2312" w:eastAsia="仿宋_GB2312" w:hAnsi="Times New Roman"/>
                <w:bCs/>
                <w:spacing w:val="-5"/>
                <w:kern w:val="0"/>
                <w:sz w:val="21"/>
                <w:szCs w:val="21"/>
              </w:rPr>
              <w:t>30-40</w:t>
            </w:r>
            <w:r>
              <w:rPr>
                <w:rFonts w:ascii="仿宋_GB2312" w:eastAsia="仿宋_GB2312" w:hAnsi="Times New Roman" w:hint="eastAsia"/>
                <w:bCs/>
                <w:spacing w:val="-5"/>
                <w:kern w:val="0"/>
                <w:sz w:val="21"/>
                <w:szCs w:val="21"/>
              </w:rPr>
              <w:t>亩，投资</w:t>
            </w:r>
            <w:r>
              <w:rPr>
                <w:rFonts w:ascii="仿宋_GB2312" w:eastAsia="仿宋_GB2312" w:hAnsi="Times New Roman"/>
                <w:bCs/>
                <w:spacing w:val="-5"/>
                <w:kern w:val="0"/>
                <w:sz w:val="21"/>
                <w:szCs w:val="21"/>
              </w:rPr>
              <w:t>1</w:t>
            </w:r>
            <w:r>
              <w:rPr>
                <w:rFonts w:ascii="仿宋_GB2312" w:eastAsia="仿宋_GB2312" w:hAnsi="Times New Roman" w:hint="eastAsia"/>
                <w:bCs/>
                <w:spacing w:val="-5"/>
                <w:kern w:val="0"/>
                <w:sz w:val="21"/>
                <w:szCs w:val="21"/>
              </w:rPr>
              <w:t>亿元，建设红岩通达汽车商业城，包含展示中心、品牌汽车</w:t>
            </w:r>
            <w:r>
              <w:rPr>
                <w:rFonts w:ascii="仿宋_GB2312" w:eastAsia="仿宋_GB2312" w:hAnsi="Times New Roman"/>
                <w:bCs/>
                <w:spacing w:val="-5"/>
                <w:kern w:val="0"/>
                <w:sz w:val="21"/>
                <w:szCs w:val="21"/>
              </w:rPr>
              <w:t>4S</w:t>
            </w:r>
            <w:r>
              <w:rPr>
                <w:rFonts w:ascii="仿宋_GB2312" w:eastAsia="仿宋_GB2312" w:hAnsi="Times New Roman" w:hint="eastAsia"/>
                <w:bCs/>
                <w:spacing w:val="-5"/>
                <w:kern w:val="0"/>
                <w:sz w:val="21"/>
                <w:szCs w:val="21"/>
              </w:rPr>
              <w:t>点、整车销售、配件及用品销售、试车场、综合办证厅、培训中心、售后服务中心、物流仓储、运输服务、主题文创园以及有关基础设施和公建配套设施等。</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r w:rsidR="00CA20B2">
        <w:trPr>
          <w:trHeight w:val="62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jc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54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瑞星汽车产业园项目</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rsidP="00CA20B2">
            <w:pPr>
              <w:spacing w:line="400" w:lineRule="exact"/>
              <w:ind w:firstLine="3168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区预备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spacing w:line="400" w:lineRule="exact"/>
              <w:ind w:firstLineChars="0" w:firstLine="200"/>
              <w:jc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张坂镇</w:t>
            </w:r>
          </w:p>
        </w:tc>
        <w:tc>
          <w:tcPr>
            <w:tcW w:w="508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A20B2" w:rsidRDefault="00CA20B2">
            <w:pPr>
              <w:spacing w:line="400" w:lineRule="exact"/>
              <w:ind w:firstLineChars="0" w:firstLine="0"/>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规划用地约</w:t>
            </w:r>
            <w:r>
              <w:rPr>
                <w:rFonts w:ascii="仿宋_GB2312" w:eastAsia="仿宋_GB2312" w:hAnsi="Times New Roman"/>
                <w:bCs/>
                <w:spacing w:val="-5"/>
                <w:kern w:val="0"/>
                <w:sz w:val="21"/>
                <w:szCs w:val="21"/>
              </w:rPr>
              <w:t>115</w:t>
            </w:r>
            <w:r>
              <w:rPr>
                <w:rFonts w:ascii="仿宋_GB2312" w:eastAsia="仿宋_GB2312" w:hAnsi="Times New Roman" w:hint="eastAsia"/>
                <w:bCs/>
                <w:spacing w:val="-5"/>
                <w:kern w:val="0"/>
                <w:sz w:val="21"/>
                <w:szCs w:val="21"/>
              </w:rPr>
              <w:t>亩，总投资预计超</w:t>
            </w:r>
            <w:r>
              <w:rPr>
                <w:rFonts w:ascii="仿宋_GB2312" w:eastAsia="仿宋_GB2312" w:hAnsi="Times New Roman"/>
                <w:bCs/>
                <w:spacing w:val="-5"/>
                <w:kern w:val="0"/>
                <w:sz w:val="21"/>
                <w:szCs w:val="21"/>
              </w:rPr>
              <w:t>15</w:t>
            </w:r>
            <w:r>
              <w:rPr>
                <w:rFonts w:ascii="仿宋_GB2312" w:eastAsia="仿宋_GB2312" w:hAnsi="Times New Roman" w:hint="eastAsia"/>
                <w:bCs/>
                <w:spacing w:val="-5"/>
                <w:kern w:val="0"/>
                <w:sz w:val="21"/>
                <w:szCs w:val="21"/>
              </w:rPr>
              <w:t>亿元，意向用地位于张坂镇泉东大道北侧、海玉路西侧，用地规模约</w:t>
            </w:r>
            <w:r>
              <w:rPr>
                <w:rFonts w:ascii="仿宋_GB2312" w:eastAsia="仿宋_GB2312" w:hAnsi="Times New Roman"/>
                <w:bCs/>
                <w:spacing w:val="-5"/>
                <w:kern w:val="0"/>
                <w:sz w:val="21"/>
                <w:szCs w:val="21"/>
              </w:rPr>
              <w:t>115</w:t>
            </w:r>
            <w:r>
              <w:rPr>
                <w:rFonts w:ascii="仿宋_GB2312" w:eastAsia="仿宋_GB2312" w:hAnsi="Times New Roman" w:hint="eastAsia"/>
                <w:bCs/>
                <w:spacing w:val="-5"/>
                <w:kern w:val="0"/>
                <w:sz w:val="21"/>
                <w:szCs w:val="21"/>
              </w:rPr>
              <w:t>亩。建设内容包括奔驰等多品牌</w:t>
            </w:r>
            <w:r>
              <w:rPr>
                <w:rFonts w:ascii="仿宋_GB2312" w:eastAsia="仿宋_GB2312" w:hAnsi="Times New Roman"/>
                <w:bCs/>
                <w:spacing w:val="-5"/>
                <w:kern w:val="0"/>
                <w:sz w:val="21"/>
                <w:szCs w:val="21"/>
              </w:rPr>
              <w:t>4S</w:t>
            </w:r>
            <w:r>
              <w:rPr>
                <w:rFonts w:ascii="仿宋_GB2312" w:eastAsia="仿宋_GB2312" w:hAnsi="Times New Roman" w:hint="eastAsia"/>
                <w:bCs/>
                <w:spacing w:val="-5"/>
                <w:kern w:val="0"/>
                <w:sz w:val="21"/>
                <w:szCs w:val="21"/>
              </w:rPr>
              <w:t>展厅及销售（奔驰、迈巴赫、保时捷、莲花等），二手车交易市场，总部办公大楼及关联产业创客办公、配套附属设施等，总建筑面积超</w:t>
            </w:r>
            <w:r>
              <w:rPr>
                <w:rFonts w:ascii="仿宋_GB2312" w:eastAsia="仿宋_GB2312" w:hAnsi="Times New Roman"/>
                <w:bCs/>
                <w:spacing w:val="-5"/>
                <w:kern w:val="0"/>
                <w:sz w:val="21"/>
                <w:szCs w:val="21"/>
              </w:rPr>
              <w:t>20</w:t>
            </w:r>
            <w:r>
              <w:rPr>
                <w:rFonts w:ascii="仿宋_GB2312" w:eastAsia="仿宋_GB2312" w:hAnsi="Times New Roman" w:hint="eastAsia"/>
                <w:bCs/>
                <w:spacing w:val="-5"/>
                <w:kern w:val="0"/>
                <w:sz w:val="21"/>
                <w:szCs w:val="21"/>
              </w:rPr>
              <w:t>万平方米。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bCs/>
                <w:spacing w:val="-5"/>
                <w:kern w:val="0"/>
                <w:sz w:val="21"/>
                <w:szCs w:val="21"/>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0B2" w:rsidRDefault="00CA20B2">
            <w:pPr>
              <w:widowControl/>
              <w:spacing w:line="360" w:lineRule="exact"/>
              <w:ind w:firstLineChars="0" w:firstLine="0"/>
              <w:jc w:val="center"/>
              <w:textAlignment w:val="center"/>
              <w:rPr>
                <w:rFonts w:ascii="仿宋_GB2312" w:eastAsia="仿宋_GB2312" w:hAnsi="Times New Roman"/>
                <w:bCs/>
                <w:spacing w:val="-5"/>
                <w:kern w:val="0"/>
                <w:sz w:val="21"/>
                <w:szCs w:val="21"/>
              </w:rPr>
            </w:pPr>
            <w:r>
              <w:rPr>
                <w:rFonts w:ascii="仿宋_GB2312" w:eastAsia="仿宋_GB2312" w:hAnsi="Times New Roman" w:hint="eastAsia"/>
                <w:bCs/>
                <w:spacing w:val="-5"/>
                <w:kern w:val="0"/>
                <w:sz w:val="21"/>
                <w:szCs w:val="21"/>
              </w:rPr>
              <w:t>待定</w:t>
            </w:r>
          </w:p>
        </w:tc>
      </w:tr>
    </w:tbl>
    <w:p w:rsidR="00CA20B2" w:rsidRDefault="00CA20B2">
      <w:pPr>
        <w:pStyle w:val="BodyTextFirstIndent2"/>
        <w:spacing w:line="360" w:lineRule="exact"/>
        <w:ind w:left="640" w:firstLineChars="0" w:firstLine="0"/>
        <w:rPr>
          <w:sz w:val="21"/>
          <w:szCs w:val="21"/>
        </w:rPr>
      </w:pPr>
    </w:p>
    <w:sectPr w:rsidR="00CA20B2" w:rsidSect="00793440">
      <w:pgSz w:w="16838" w:h="11906" w:orient="landscape"/>
      <w:pgMar w:top="1080" w:right="1440" w:bottom="108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B2" w:rsidRDefault="00CA20B2" w:rsidP="00A22C01">
      <w:pPr>
        <w:spacing w:line="240" w:lineRule="auto"/>
        <w:ind w:firstLine="31680"/>
      </w:pPr>
      <w:r>
        <w:separator/>
      </w:r>
    </w:p>
  </w:endnote>
  <w:endnote w:type="continuationSeparator" w:id="1">
    <w:p w:rsidR="00CA20B2" w:rsidRDefault="00CA20B2" w:rsidP="00A22C01">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苹方-简">
    <w:altName w:val="微软雅黑"/>
    <w:panose1 w:val="00000000000000000000"/>
    <w:charset w:val="86"/>
    <w:family w:val="auto"/>
    <w:notTrueType/>
    <w:pitch w:val="default"/>
    <w:sig w:usb0="00000001" w:usb1="080E0000" w:usb2="00000010" w:usb3="00000000" w:csb0="00040000" w:csb1="00000000"/>
  </w:font>
  <w:font w:name="Calibri Light">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ongti SC Regular">
    <w:altName w:val="方正启笛简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ongti SC Bold">
    <w:altName w:val="方正启笛简体"/>
    <w:panose1 w:val="00000000000000000000"/>
    <w:charset w:val="86"/>
    <w:family w:val="auto"/>
    <w:notTrueType/>
    <w:pitch w:val="default"/>
    <w:sig w:usb0="00000001" w:usb1="080E0000" w:usb2="00000010" w:usb3="00000000" w:csb0="00040000" w:csb1="00000000"/>
  </w:font>
  <w:font w:name="微软雅黑">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Footer"/>
      <w:ind w:firstLine="31680"/>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46.6pt;height:28pt;z-index:25165824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" filled="f" stroked="f" strokeweight=".5pt">
          <v:textbox style="mso-fit-shape-to-text:t" inset="0,0,0,0">
            <w:txbxContent>
              <w:p w:rsidR="00CA20B2" w:rsidRDefault="00CA20B2" w:rsidP="00DE5CEF">
                <w:pPr>
                  <w:snapToGrid w:val="0"/>
                  <w:ind w:firstLine="31680"/>
                  <w:rPr>
                    <w:sz w:val="18"/>
                  </w:rPr>
                </w:pPr>
                <w:fldSimple w:instr=" PAGE  \* MERGEFORMAT ">
                  <w:r w:rsidRPr="00DE5CEF">
                    <w:rPr>
                      <w:noProof/>
                      <w:sz w:val="18"/>
                    </w:rPr>
                    <w:t>II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Footer"/>
      <w:ind w:firstLine="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pPr>
      <w:pStyle w:val="Footer"/>
      <w:ind w:firstLineChars="0" w:firstLine="0"/>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46.9pt;height:28pt;z-index:251657216;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" filled="f" stroked="f" strokeweight=".5pt">
          <v:textbox style="mso-fit-shape-to-text:t" inset="0,0,0,0">
            <w:txbxContent>
              <w:p w:rsidR="00CA20B2" w:rsidRDefault="00CA20B2" w:rsidP="00DE5CEF">
                <w:pPr>
                  <w:snapToGrid w:val="0"/>
                  <w:ind w:firstLine="31680"/>
                  <w:rPr>
                    <w:sz w:val="18"/>
                  </w:rPr>
                </w:pPr>
                <w:fldSimple w:instr=" PAGE  \* MERGEFORMAT ">
                  <w:r w:rsidRPr="00DE5CEF">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B2" w:rsidRDefault="00CA20B2" w:rsidP="00A22C01">
      <w:pPr>
        <w:spacing w:line="240" w:lineRule="auto"/>
        <w:ind w:firstLine="31680"/>
      </w:pPr>
      <w:r>
        <w:separator/>
      </w:r>
    </w:p>
  </w:footnote>
  <w:footnote w:type="continuationSeparator" w:id="1">
    <w:p w:rsidR="00CA20B2" w:rsidRDefault="00CA20B2" w:rsidP="00A22C01">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Header"/>
      <w:pBdr>
        <w:top w:val="none" w:sz="0" w:space="0" w:color="auto"/>
        <w:left w:val="none" w:sz="0" w:space="0" w:color="auto"/>
        <w:bottom w:val="none" w:sz="0" w:space="0" w:color="auto"/>
        <w:right w:val="none" w:sz="0" w:space="0" w:color="auto"/>
      </w:pBd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Header"/>
      <w:pBdr>
        <w:top w:val="none" w:sz="0" w:space="0" w:color="auto"/>
        <w:left w:val="none" w:sz="0" w:space="0" w:color="auto"/>
        <w:bottom w:val="none" w:sz="0" w:space="0" w:color="auto"/>
        <w:right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B2" w:rsidRDefault="00CA20B2" w:rsidP="00A22C01">
    <w:pPr>
      <w:pStyle w:val="Header"/>
      <w:pBdr>
        <w:top w:val="none" w:sz="0" w:space="0" w:color="auto"/>
        <w:left w:val="none" w:sz="0" w:space="0" w:color="auto"/>
        <w:bottom w:val="none" w:sz="0" w:space="0" w:color="auto"/>
        <w:right w:val="none" w:sz="0" w:space="0" w:color="auto"/>
      </w:pBd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FEBFEB21"/>
    <w:rsid w:val="FBAD7659"/>
    <w:rsid w:val="FBADC126"/>
    <w:rsid w:val="FBAF06CE"/>
    <w:rsid w:val="FBB7FD2C"/>
    <w:rsid w:val="FBBB5E38"/>
    <w:rsid w:val="FBBD278E"/>
    <w:rsid w:val="FBBD9945"/>
    <w:rsid w:val="FBBF5A01"/>
    <w:rsid w:val="FBCE3657"/>
    <w:rsid w:val="FBDFEAD7"/>
    <w:rsid w:val="FBE76DED"/>
    <w:rsid w:val="FBE78023"/>
    <w:rsid w:val="FBE7C21C"/>
    <w:rsid w:val="FBE8E8D3"/>
    <w:rsid w:val="FBE98EDB"/>
    <w:rsid w:val="FBEC4AFC"/>
    <w:rsid w:val="FBED25A2"/>
    <w:rsid w:val="FBF68FC7"/>
    <w:rsid w:val="FBF77DBF"/>
    <w:rsid w:val="FBF7AE24"/>
    <w:rsid w:val="FBF7BABC"/>
    <w:rsid w:val="FBFAC6C8"/>
    <w:rsid w:val="FBFBA2EB"/>
    <w:rsid w:val="FBFBB222"/>
    <w:rsid w:val="FBFBB6CD"/>
    <w:rsid w:val="FBFBDE54"/>
    <w:rsid w:val="FBFBF32E"/>
    <w:rsid w:val="FBFC9F31"/>
    <w:rsid w:val="FBFE6A21"/>
    <w:rsid w:val="FBFF429F"/>
    <w:rsid w:val="FBFF4545"/>
    <w:rsid w:val="FBFF9D5D"/>
    <w:rsid w:val="FBFFCB56"/>
    <w:rsid w:val="FC3F7654"/>
    <w:rsid w:val="FC3F8A25"/>
    <w:rsid w:val="FC7B652B"/>
    <w:rsid w:val="FC9EACEC"/>
    <w:rsid w:val="FCBEA7CA"/>
    <w:rsid w:val="FCBF7212"/>
    <w:rsid w:val="FCE7B2F4"/>
    <w:rsid w:val="FCFBC649"/>
    <w:rsid w:val="FCFFEF1B"/>
    <w:rsid w:val="FD37DE5E"/>
    <w:rsid w:val="FD577003"/>
    <w:rsid w:val="FD5FA170"/>
    <w:rsid w:val="FD5FEBC5"/>
    <w:rsid w:val="FD63733A"/>
    <w:rsid w:val="FD6D73A3"/>
    <w:rsid w:val="FD76BB36"/>
    <w:rsid w:val="FD7F710E"/>
    <w:rsid w:val="FD8FDFF6"/>
    <w:rsid w:val="FDB72FA8"/>
    <w:rsid w:val="FDBBAD58"/>
    <w:rsid w:val="FDBBC9E9"/>
    <w:rsid w:val="FDBDEFAF"/>
    <w:rsid w:val="FDBFAE91"/>
    <w:rsid w:val="FDBFE4E2"/>
    <w:rsid w:val="FDCF5CF5"/>
    <w:rsid w:val="FDD8DF0F"/>
    <w:rsid w:val="FDDE89A5"/>
    <w:rsid w:val="FDDF2987"/>
    <w:rsid w:val="FDDFDB3E"/>
    <w:rsid w:val="FDE02D9A"/>
    <w:rsid w:val="FDE76C69"/>
    <w:rsid w:val="FDE79BE0"/>
    <w:rsid w:val="FDEF974F"/>
    <w:rsid w:val="FDF33FB6"/>
    <w:rsid w:val="FDF48FD0"/>
    <w:rsid w:val="FDF7866B"/>
    <w:rsid w:val="FDF99F83"/>
    <w:rsid w:val="FDFD0BA9"/>
    <w:rsid w:val="FDFDD51A"/>
    <w:rsid w:val="FDFF536F"/>
    <w:rsid w:val="FDFFA62C"/>
    <w:rsid w:val="FDFFCF8C"/>
    <w:rsid w:val="FE4DD999"/>
    <w:rsid w:val="FE4F1314"/>
    <w:rsid w:val="FE5CBED4"/>
    <w:rsid w:val="FE5F1CF0"/>
    <w:rsid w:val="FE6F7354"/>
    <w:rsid w:val="FE7647D3"/>
    <w:rsid w:val="FE7EE1A8"/>
    <w:rsid w:val="FE7F1448"/>
    <w:rsid w:val="FE8B30E0"/>
    <w:rsid w:val="FE8FC20C"/>
    <w:rsid w:val="FE9BC41E"/>
    <w:rsid w:val="FEB72CF6"/>
    <w:rsid w:val="FEBB42B1"/>
    <w:rsid w:val="FEBD342A"/>
    <w:rsid w:val="FEBEC2E2"/>
    <w:rsid w:val="FEBF5A4B"/>
    <w:rsid w:val="FEBFEB21"/>
    <w:rsid w:val="FED29CF8"/>
    <w:rsid w:val="FED58E6D"/>
    <w:rsid w:val="FED75B8A"/>
    <w:rsid w:val="FEDA1A6D"/>
    <w:rsid w:val="FEDBB5F1"/>
    <w:rsid w:val="FEDDEFC3"/>
    <w:rsid w:val="FEDE57B0"/>
    <w:rsid w:val="FEE30B11"/>
    <w:rsid w:val="FEEFDBB7"/>
    <w:rsid w:val="FEF2490C"/>
    <w:rsid w:val="FEF326ED"/>
    <w:rsid w:val="FEF7F16C"/>
    <w:rsid w:val="FEFA8556"/>
    <w:rsid w:val="FEFB7B57"/>
    <w:rsid w:val="FEFD6539"/>
    <w:rsid w:val="FEFE9883"/>
    <w:rsid w:val="FEFF3745"/>
    <w:rsid w:val="FF1DA389"/>
    <w:rsid w:val="FF1EACE8"/>
    <w:rsid w:val="FF1ECB25"/>
    <w:rsid w:val="FF1FAAF5"/>
    <w:rsid w:val="FF2FE3F3"/>
    <w:rsid w:val="FF3E222D"/>
    <w:rsid w:val="FF3F0D72"/>
    <w:rsid w:val="FF475CCD"/>
    <w:rsid w:val="FF4D3E63"/>
    <w:rsid w:val="FF4E0C7C"/>
    <w:rsid w:val="FF4EAB4E"/>
    <w:rsid w:val="FF531BD6"/>
    <w:rsid w:val="FF57C1F8"/>
    <w:rsid w:val="FF6B2FD3"/>
    <w:rsid w:val="FF75FC88"/>
    <w:rsid w:val="FF77488C"/>
    <w:rsid w:val="FF778D2D"/>
    <w:rsid w:val="FF77987E"/>
    <w:rsid w:val="FF77DBD2"/>
    <w:rsid w:val="FF78A3AA"/>
    <w:rsid w:val="FF794728"/>
    <w:rsid w:val="FF799FC6"/>
    <w:rsid w:val="FF7B5ECD"/>
    <w:rsid w:val="FF7ED0F9"/>
    <w:rsid w:val="FF7F89BC"/>
    <w:rsid w:val="FF7F968B"/>
    <w:rsid w:val="FF7FC8C4"/>
    <w:rsid w:val="FF8C1DA2"/>
    <w:rsid w:val="FF993F67"/>
    <w:rsid w:val="FF9D5021"/>
    <w:rsid w:val="FF9E104F"/>
    <w:rsid w:val="FF9FCFC1"/>
    <w:rsid w:val="FFA33A32"/>
    <w:rsid w:val="FFAFADB5"/>
    <w:rsid w:val="FFAFC770"/>
    <w:rsid w:val="FFAFD4D1"/>
    <w:rsid w:val="FFB2FE2F"/>
    <w:rsid w:val="FFB35E16"/>
    <w:rsid w:val="FFB389F6"/>
    <w:rsid w:val="FFB77B87"/>
    <w:rsid w:val="FFB7A04A"/>
    <w:rsid w:val="FFBCB394"/>
    <w:rsid w:val="FFBD37C6"/>
    <w:rsid w:val="FFBF3CE8"/>
    <w:rsid w:val="FFBF8293"/>
    <w:rsid w:val="FFCA6434"/>
    <w:rsid w:val="FFCC4326"/>
    <w:rsid w:val="FFCF9074"/>
    <w:rsid w:val="FFD19CE9"/>
    <w:rsid w:val="FFD34121"/>
    <w:rsid w:val="FFD39652"/>
    <w:rsid w:val="FFD3C837"/>
    <w:rsid w:val="FFD58343"/>
    <w:rsid w:val="FFD93E7E"/>
    <w:rsid w:val="FFD996B3"/>
    <w:rsid w:val="FFDB0F1A"/>
    <w:rsid w:val="FFDB78C1"/>
    <w:rsid w:val="FFDBA888"/>
    <w:rsid w:val="FFDE2F79"/>
    <w:rsid w:val="FFDF2BB2"/>
    <w:rsid w:val="FFE6ACA2"/>
    <w:rsid w:val="FFE732D7"/>
    <w:rsid w:val="FFEC41DF"/>
    <w:rsid w:val="FFED50F4"/>
    <w:rsid w:val="FFEDB60B"/>
    <w:rsid w:val="FFEE8AD1"/>
    <w:rsid w:val="FFEEBE1B"/>
    <w:rsid w:val="FFEF0F2E"/>
    <w:rsid w:val="FFEF265D"/>
    <w:rsid w:val="FFEFAA42"/>
    <w:rsid w:val="FFEFB79C"/>
    <w:rsid w:val="FFEFE393"/>
    <w:rsid w:val="FFEFEE56"/>
    <w:rsid w:val="FFF15891"/>
    <w:rsid w:val="FFF3477E"/>
    <w:rsid w:val="FFF35ADB"/>
    <w:rsid w:val="FFF3BBCE"/>
    <w:rsid w:val="FFF7A70B"/>
    <w:rsid w:val="FFF7CD6A"/>
    <w:rsid w:val="FFF7D9BA"/>
    <w:rsid w:val="FFF7DE46"/>
    <w:rsid w:val="FFF7F77E"/>
    <w:rsid w:val="FFF84A77"/>
    <w:rsid w:val="FFF902C5"/>
    <w:rsid w:val="FFFA458B"/>
    <w:rsid w:val="FFFAF3D6"/>
    <w:rsid w:val="FFFB1213"/>
    <w:rsid w:val="FFFB285C"/>
    <w:rsid w:val="FFFB3CA3"/>
    <w:rsid w:val="FFFB443F"/>
    <w:rsid w:val="FFFBD0EA"/>
    <w:rsid w:val="FFFD24EE"/>
    <w:rsid w:val="FFFD44D8"/>
    <w:rsid w:val="FFFD6315"/>
    <w:rsid w:val="FFFDB457"/>
    <w:rsid w:val="FFFDF10A"/>
    <w:rsid w:val="FFFE3CBA"/>
    <w:rsid w:val="FFFE89BD"/>
    <w:rsid w:val="FFFEAB38"/>
    <w:rsid w:val="FFFF0963"/>
    <w:rsid w:val="FFFF2EF8"/>
    <w:rsid w:val="FFFF76DD"/>
    <w:rsid w:val="FFFF9FBE"/>
    <w:rsid w:val="FFFFB734"/>
    <w:rsid w:val="FFFFC0E7"/>
    <w:rsid w:val="FFFFE78B"/>
    <w:rsid w:val="FFFFF4D4"/>
    <w:rsid w:val="FFFFFDF1"/>
    <w:rsid w:val="00000AC5"/>
    <w:rsid w:val="00006962"/>
    <w:rsid w:val="00030585"/>
    <w:rsid w:val="00032FAE"/>
    <w:rsid w:val="00046646"/>
    <w:rsid w:val="00082E4C"/>
    <w:rsid w:val="0008486F"/>
    <w:rsid w:val="00092759"/>
    <w:rsid w:val="000B37CD"/>
    <w:rsid w:val="000C5F07"/>
    <w:rsid w:val="001004B4"/>
    <w:rsid w:val="001509BF"/>
    <w:rsid w:val="00176095"/>
    <w:rsid w:val="001A125A"/>
    <w:rsid w:val="001D0FDB"/>
    <w:rsid w:val="002149D4"/>
    <w:rsid w:val="00230015"/>
    <w:rsid w:val="00237F56"/>
    <w:rsid w:val="00264214"/>
    <w:rsid w:val="0026763C"/>
    <w:rsid w:val="002772FE"/>
    <w:rsid w:val="002C16DF"/>
    <w:rsid w:val="002D0BCA"/>
    <w:rsid w:val="0030250E"/>
    <w:rsid w:val="00306ED6"/>
    <w:rsid w:val="0032624E"/>
    <w:rsid w:val="003A252A"/>
    <w:rsid w:val="003E1863"/>
    <w:rsid w:val="003F1FF8"/>
    <w:rsid w:val="00402157"/>
    <w:rsid w:val="00420A20"/>
    <w:rsid w:val="0044570C"/>
    <w:rsid w:val="004617F0"/>
    <w:rsid w:val="00491AAB"/>
    <w:rsid w:val="00497EFA"/>
    <w:rsid w:val="004B7F8F"/>
    <w:rsid w:val="004F3762"/>
    <w:rsid w:val="004F4A1E"/>
    <w:rsid w:val="0053772C"/>
    <w:rsid w:val="00537924"/>
    <w:rsid w:val="00554E86"/>
    <w:rsid w:val="005A05CF"/>
    <w:rsid w:val="005A34B6"/>
    <w:rsid w:val="005B0773"/>
    <w:rsid w:val="005B2211"/>
    <w:rsid w:val="005C514C"/>
    <w:rsid w:val="005F0813"/>
    <w:rsid w:val="00606CA0"/>
    <w:rsid w:val="006369A6"/>
    <w:rsid w:val="006418AD"/>
    <w:rsid w:val="006A6C2E"/>
    <w:rsid w:val="006B6D1A"/>
    <w:rsid w:val="006F5FEA"/>
    <w:rsid w:val="00723EF5"/>
    <w:rsid w:val="0073704E"/>
    <w:rsid w:val="00766152"/>
    <w:rsid w:val="00793440"/>
    <w:rsid w:val="007A4D99"/>
    <w:rsid w:val="007B7072"/>
    <w:rsid w:val="007C0417"/>
    <w:rsid w:val="007F1549"/>
    <w:rsid w:val="007F7293"/>
    <w:rsid w:val="00835782"/>
    <w:rsid w:val="00845C61"/>
    <w:rsid w:val="00846987"/>
    <w:rsid w:val="008524C3"/>
    <w:rsid w:val="00852ACD"/>
    <w:rsid w:val="008A4074"/>
    <w:rsid w:val="008E7124"/>
    <w:rsid w:val="008F60DE"/>
    <w:rsid w:val="008F646F"/>
    <w:rsid w:val="00906DF1"/>
    <w:rsid w:val="00927B3B"/>
    <w:rsid w:val="00930E1D"/>
    <w:rsid w:val="009406B7"/>
    <w:rsid w:val="00951F00"/>
    <w:rsid w:val="00952F96"/>
    <w:rsid w:val="009817B3"/>
    <w:rsid w:val="00984243"/>
    <w:rsid w:val="0099375E"/>
    <w:rsid w:val="009A71EE"/>
    <w:rsid w:val="009B1C0A"/>
    <w:rsid w:val="009D0B3C"/>
    <w:rsid w:val="009D3C75"/>
    <w:rsid w:val="009F7001"/>
    <w:rsid w:val="00A125A8"/>
    <w:rsid w:val="00A218AD"/>
    <w:rsid w:val="00A22C01"/>
    <w:rsid w:val="00A72DDF"/>
    <w:rsid w:val="00A93678"/>
    <w:rsid w:val="00AB1B9E"/>
    <w:rsid w:val="00AC1E06"/>
    <w:rsid w:val="00AD394A"/>
    <w:rsid w:val="00AF3948"/>
    <w:rsid w:val="00B03E40"/>
    <w:rsid w:val="00B03E44"/>
    <w:rsid w:val="00B061CA"/>
    <w:rsid w:val="00B10FEE"/>
    <w:rsid w:val="00B1344E"/>
    <w:rsid w:val="00B24829"/>
    <w:rsid w:val="00B343AC"/>
    <w:rsid w:val="00B47A85"/>
    <w:rsid w:val="00B54844"/>
    <w:rsid w:val="00B67F4D"/>
    <w:rsid w:val="00B72EDA"/>
    <w:rsid w:val="00B733E8"/>
    <w:rsid w:val="00B86FAB"/>
    <w:rsid w:val="00B878B2"/>
    <w:rsid w:val="00BA20C8"/>
    <w:rsid w:val="00BA6A0E"/>
    <w:rsid w:val="00C211EF"/>
    <w:rsid w:val="00C30B79"/>
    <w:rsid w:val="00C41A58"/>
    <w:rsid w:val="00C56512"/>
    <w:rsid w:val="00C75BCD"/>
    <w:rsid w:val="00C97385"/>
    <w:rsid w:val="00CA20B2"/>
    <w:rsid w:val="00CB64C4"/>
    <w:rsid w:val="00D05842"/>
    <w:rsid w:val="00D17532"/>
    <w:rsid w:val="00D54612"/>
    <w:rsid w:val="00D750FF"/>
    <w:rsid w:val="00D87B0A"/>
    <w:rsid w:val="00D94392"/>
    <w:rsid w:val="00DB16A2"/>
    <w:rsid w:val="00DB5BC3"/>
    <w:rsid w:val="00DE5CEF"/>
    <w:rsid w:val="00DF1A30"/>
    <w:rsid w:val="00E109AD"/>
    <w:rsid w:val="00E5065B"/>
    <w:rsid w:val="00E557B6"/>
    <w:rsid w:val="00E652C0"/>
    <w:rsid w:val="00E77E8E"/>
    <w:rsid w:val="00EA4215"/>
    <w:rsid w:val="00EF1CDD"/>
    <w:rsid w:val="00EFF06B"/>
    <w:rsid w:val="00F5766C"/>
    <w:rsid w:val="00F672B3"/>
    <w:rsid w:val="00F820F7"/>
    <w:rsid w:val="00F91374"/>
    <w:rsid w:val="00F94692"/>
    <w:rsid w:val="04FE5C71"/>
    <w:rsid w:val="061F0F4B"/>
    <w:rsid w:val="091F49B1"/>
    <w:rsid w:val="09A07B18"/>
    <w:rsid w:val="09DF8FE1"/>
    <w:rsid w:val="0B5FA626"/>
    <w:rsid w:val="0B7DC1FA"/>
    <w:rsid w:val="0DDA8A2B"/>
    <w:rsid w:val="0E7BEBE1"/>
    <w:rsid w:val="0EBFD0A9"/>
    <w:rsid w:val="0EE9242D"/>
    <w:rsid w:val="0EFDEC2F"/>
    <w:rsid w:val="0FDF70BB"/>
    <w:rsid w:val="0FE4D9BD"/>
    <w:rsid w:val="133C40EF"/>
    <w:rsid w:val="135FCCE2"/>
    <w:rsid w:val="13FDFCB2"/>
    <w:rsid w:val="13FE74AD"/>
    <w:rsid w:val="13FFAC84"/>
    <w:rsid w:val="162BCDF7"/>
    <w:rsid w:val="16671501"/>
    <w:rsid w:val="16BCED44"/>
    <w:rsid w:val="17DDB875"/>
    <w:rsid w:val="19D35F9C"/>
    <w:rsid w:val="1A382EEA"/>
    <w:rsid w:val="1AEEBF96"/>
    <w:rsid w:val="1AF0DC2D"/>
    <w:rsid w:val="1B2C2F7F"/>
    <w:rsid w:val="1B72EEF1"/>
    <w:rsid w:val="1BFDA179"/>
    <w:rsid w:val="1CE41331"/>
    <w:rsid w:val="1D686EE3"/>
    <w:rsid w:val="1D772DBE"/>
    <w:rsid w:val="1D7DA45A"/>
    <w:rsid w:val="1DEFC30B"/>
    <w:rsid w:val="1E7E6302"/>
    <w:rsid w:val="1EAA34E9"/>
    <w:rsid w:val="1ECE721E"/>
    <w:rsid w:val="1EE6DE6A"/>
    <w:rsid w:val="1EFC7438"/>
    <w:rsid w:val="1EFFCD53"/>
    <w:rsid w:val="1F142091"/>
    <w:rsid w:val="1F5E950F"/>
    <w:rsid w:val="1F6F150D"/>
    <w:rsid w:val="1F79A978"/>
    <w:rsid w:val="1FA32435"/>
    <w:rsid w:val="1FAD3307"/>
    <w:rsid w:val="1FBDD6C1"/>
    <w:rsid w:val="1FE5FA3A"/>
    <w:rsid w:val="1FE65409"/>
    <w:rsid w:val="1FEF4FEC"/>
    <w:rsid w:val="1FF9B5DE"/>
    <w:rsid w:val="1FFE2865"/>
    <w:rsid w:val="1FFFE2A6"/>
    <w:rsid w:val="219C19E0"/>
    <w:rsid w:val="2248FA71"/>
    <w:rsid w:val="224D4768"/>
    <w:rsid w:val="22A96135"/>
    <w:rsid w:val="23382F7A"/>
    <w:rsid w:val="23D5EE61"/>
    <w:rsid w:val="23FF665C"/>
    <w:rsid w:val="26DB4CFB"/>
    <w:rsid w:val="26EED1CA"/>
    <w:rsid w:val="2777342B"/>
    <w:rsid w:val="277D2C8E"/>
    <w:rsid w:val="27F2CEA6"/>
    <w:rsid w:val="27F70109"/>
    <w:rsid w:val="27FE2BEE"/>
    <w:rsid w:val="27FFFFF8"/>
    <w:rsid w:val="28AF2CD0"/>
    <w:rsid w:val="2A9FFFF1"/>
    <w:rsid w:val="2B1F47BE"/>
    <w:rsid w:val="2B5FE4CC"/>
    <w:rsid w:val="2B766A4E"/>
    <w:rsid w:val="2BB7796A"/>
    <w:rsid w:val="2BD6D32C"/>
    <w:rsid w:val="2CBD0695"/>
    <w:rsid w:val="2D0F503E"/>
    <w:rsid w:val="2D1F38FC"/>
    <w:rsid w:val="2D7706C0"/>
    <w:rsid w:val="2DC85942"/>
    <w:rsid w:val="2DEB1132"/>
    <w:rsid w:val="2DEDF66C"/>
    <w:rsid w:val="2DF7AE6F"/>
    <w:rsid w:val="2DFF0999"/>
    <w:rsid w:val="2EFA1068"/>
    <w:rsid w:val="2F3B9DFC"/>
    <w:rsid w:val="2F6F23DB"/>
    <w:rsid w:val="2F7D5A63"/>
    <w:rsid w:val="2F9FC8FC"/>
    <w:rsid w:val="2FAD0725"/>
    <w:rsid w:val="2FBF8E50"/>
    <w:rsid w:val="2FD568EB"/>
    <w:rsid w:val="2FD918E0"/>
    <w:rsid w:val="2FE69B07"/>
    <w:rsid w:val="2FFB8F13"/>
    <w:rsid w:val="2FFBF91E"/>
    <w:rsid w:val="2FFF03FE"/>
    <w:rsid w:val="2FFFB145"/>
    <w:rsid w:val="2FFFDB20"/>
    <w:rsid w:val="30BF5D38"/>
    <w:rsid w:val="3177F547"/>
    <w:rsid w:val="31CFC0E9"/>
    <w:rsid w:val="31EE208D"/>
    <w:rsid w:val="31EF3F65"/>
    <w:rsid w:val="32FBA469"/>
    <w:rsid w:val="337D1377"/>
    <w:rsid w:val="33EE1FAF"/>
    <w:rsid w:val="34BBA91A"/>
    <w:rsid w:val="34EBDF77"/>
    <w:rsid w:val="34F17492"/>
    <w:rsid w:val="34F80C3B"/>
    <w:rsid w:val="355B9546"/>
    <w:rsid w:val="357DBAD9"/>
    <w:rsid w:val="35A461FD"/>
    <w:rsid w:val="35BEDF0A"/>
    <w:rsid w:val="35CEE6DE"/>
    <w:rsid w:val="35FB76B0"/>
    <w:rsid w:val="362EDBE7"/>
    <w:rsid w:val="367E055D"/>
    <w:rsid w:val="36B59ED2"/>
    <w:rsid w:val="36BF2B52"/>
    <w:rsid w:val="36E7AAAC"/>
    <w:rsid w:val="36F3D2DB"/>
    <w:rsid w:val="36F7A92E"/>
    <w:rsid w:val="37CF1C74"/>
    <w:rsid w:val="37D21EAA"/>
    <w:rsid w:val="37D7184C"/>
    <w:rsid w:val="37DBE6A4"/>
    <w:rsid w:val="37FE43D8"/>
    <w:rsid w:val="37FFB340"/>
    <w:rsid w:val="385E1BCD"/>
    <w:rsid w:val="38DA8354"/>
    <w:rsid w:val="393FD7BE"/>
    <w:rsid w:val="397BA7D7"/>
    <w:rsid w:val="39975C18"/>
    <w:rsid w:val="39BF5E59"/>
    <w:rsid w:val="39DE3791"/>
    <w:rsid w:val="39E942B0"/>
    <w:rsid w:val="39EB3E93"/>
    <w:rsid w:val="39F609C0"/>
    <w:rsid w:val="3A7FEE55"/>
    <w:rsid w:val="3A7FF8D3"/>
    <w:rsid w:val="3AAD8960"/>
    <w:rsid w:val="3AF60BED"/>
    <w:rsid w:val="3AF9ECF6"/>
    <w:rsid w:val="3AFBBDAE"/>
    <w:rsid w:val="3AFF5304"/>
    <w:rsid w:val="3B77711C"/>
    <w:rsid w:val="3B77DBCC"/>
    <w:rsid w:val="3B7C42E2"/>
    <w:rsid w:val="3B7DFEE4"/>
    <w:rsid w:val="3B9BA221"/>
    <w:rsid w:val="3BA618B5"/>
    <w:rsid w:val="3BBE2E14"/>
    <w:rsid w:val="3BBF64C6"/>
    <w:rsid w:val="3BCFFE6B"/>
    <w:rsid w:val="3BEFBE62"/>
    <w:rsid w:val="3BEFDA27"/>
    <w:rsid w:val="3BF2C5B6"/>
    <w:rsid w:val="3BF98631"/>
    <w:rsid w:val="3BFE5A57"/>
    <w:rsid w:val="3C9B82D0"/>
    <w:rsid w:val="3CBF0956"/>
    <w:rsid w:val="3CD9384C"/>
    <w:rsid w:val="3CE52B33"/>
    <w:rsid w:val="3CF32C19"/>
    <w:rsid w:val="3D174EFE"/>
    <w:rsid w:val="3D4FF72E"/>
    <w:rsid w:val="3D696B38"/>
    <w:rsid w:val="3D7B52F0"/>
    <w:rsid w:val="3D9756A7"/>
    <w:rsid w:val="3DB7970A"/>
    <w:rsid w:val="3DBC8970"/>
    <w:rsid w:val="3DBF396D"/>
    <w:rsid w:val="3DDEF205"/>
    <w:rsid w:val="3DECCFB0"/>
    <w:rsid w:val="3DEF5AF3"/>
    <w:rsid w:val="3DEF9A6C"/>
    <w:rsid w:val="3DFB437A"/>
    <w:rsid w:val="3DFF9C76"/>
    <w:rsid w:val="3E2D6891"/>
    <w:rsid w:val="3E8C284E"/>
    <w:rsid w:val="3E9C8D85"/>
    <w:rsid w:val="3EAF1D6E"/>
    <w:rsid w:val="3EBB3F46"/>
    <w:rsid w:val="3EBFF6B6"/>
    <w:rsid w:val="3EEFBE95"/>
    <w:rsid w:val="3EF6B871"/>
    <w:rsid w:val="3EFFD518"/>
    <w:rsid w:val="3F37F054"/>
    <w:rsid w:val="3F5B2C3C"/>
    <w:rsid w:val="3F5FDF7B"/>
    <w:rsid w:val="3F6313AA"/>
    <w:rsid w:val="3F67BB52"/>
    <w:rsid w:val="3F6F24B6"/>
    <w:rsid w:val="3F6F759B"/>
    <w:rsid w:val="3F6FB891"/>
    <w:rsid w:val="3F7759A0"/>
    <w:rsid w:val="3F7B7754"/>
    <w:rsid w:val="3F7BC405"/>
    <w:rsid w:val="3F7D5307"/>
    <w:rsid w:val="3F7F2F48"/>
    <w:rsid w:val="3FA81710"/>
    <w:rsid w:val="3FAF4B76"/>
    <w:rsid w:val="3FAF7B07"/>
    <w:rsid w:val="3FB3235F"/>
    <w:rsid w:val="3FB32EFA"/>
    <w:rsid w:val="3FBF5ED5"/>
    <w:rsid w:val="3FD54BE7"/>
    <w:rsid w:val="3FDC2FE0"/>
    <w:rsid w:val="3FDFA56B"/>
    <w:rsid w:val="3FE75878"/>
    <w:rsid w:val="3FEBF211"/>
    <w:rsid w:val="3FEF1F8C"/>
    <w:rsid w:val="3FF3F194"/>
    <w:rsid w:val="3FF73064"/>
    <w:rsid w:val="3FFD7327"/>
    <w:rsid w:val="3FFE25E6"/>
    <w:rsid w:val="3FFE66F8"/>
    <w:rsid w:val="3FFF66E0"/>
    <w:rsid w:val="3FFFF3C1"/>
    <w:rsid w:val="41FFDBEA"/>
    <w:rsid w:val="427D6EE8"/>
    <w:rsid w:val="43FA070A"/>
    <w:rsid w:val="45F56028"/>
    <w:rsid w:val="45FF1118"/>
    <w:rsid w:val="46BBA9D5"/>
    <w:rsid w:val="470F872F"/>
    <w:rsid w:val="47BDEF94"/>
    <w:rsid w:val="47DE6ED7"/>
    <w:rsid w:val="47FFB459"/>
    <w:rsid w:val="4A3FE2BD"/>
    <w:rsid w:val="4AF35FB0"/>
    <w:rsid w:val="4B371A6A"/>
    <w:rsid w:val="4BCBF619"/>
    <w:rsid w:val="4BDC55BA"/>
    <w:rsid w:val="4BFC277C"/>
    <w:rsid w:val="4BFD2768"/>
    <w:rsid w:val="4DF92467"/>
    <w:rsid w:val="4DFCE071"/>
    <w:rsid w:val="4DFED21C"/>
    <w:rsid w:val="4DFEE6AF"/>
    <w:rsid w:val="4EBD01F8"/>
    <w:rsid w:val="4EDF4A65"/>
    <w:rsid w:val="4EF490D4"/>
    <w:rsid w:val="4F7E501E"/>
    <w:rsid w:val="4F9FA065"/>
    <w:rsid w:val="4FB30AF4"/>
    <w:rsid w:val="4FBAC58A"/>
    <w:rsid w:val="4FDE5F91"/>
    <w:rsid w:val="4FED2DC1"/>
    <w:rsid w:val="4FEE5ECE"/>
    <w:rsid w:val="4FEE9FD7"/>
    <w:rsid w:val="4FEF5A9E"/>
    <w:rsid w:val="4FF7536C"/>
    <w:rsid w:val="4FFF21AD"/>
    <w:rsid w:val="5195880A"/>
    <w:rsid w:val="523C766D"/>
    <w:rsid w:val="52EB3205"/>
    <w:rsid w:val="534E73F5"/>
    <w:rsid w:val="53EBD47C"/>
    <w:rsid w:val="53EF7AF3"/>
    <w:rsid w:val="53F760D1"/>
    <w:rsid w:val="53FE453E"/>
    <w:rsid w:val="547F0ADC"/>
    <w:rsid w:val="559FEE2B"/>
    <w:rsid w:val="55BD2EDA"/>
    <w:rsid w:val="55BF5A8A"/>
    <w:rsid w:val="55F7EDA9"/>
    <w:rsid w:val="55F946C1"/>
    <w:rsid w:val="565E7C30"/>
    <w:rsid w:val="56F59D3A"/>
    <w:rsid w:val="56FFBC1E"/>
    <w:rsid w:val="573F5BF9"/>
    <w:rsid w:val="5787F5B1"/>
    <w:rsid w:val="57B47453"/>
    <w:rsid w:val="57BF23FF"/>
    <w:rsid w:val="57EB0690"/>
    <w:rsid w:val="57EB6C48"/>
    <w:rsid w:val="57EDEAC1"/>
    <w:rsid w:val="57EF35A9"/>
    <w:rsid w:val="57FB05E1"/>
    <w:rsid w:val="57FEC11C"/>
    <w:rsid w:val="57FF37BF"/>
    <w:rsid w:val="57FF68D4"/>
    <w:rsid w:val="58FB034A"/>
    <w:rsid w:val="595F6996"/>
    <w:rsid w:val="597F71E4"/>
    <w:rsid w:val="597FCC9D"/>
    <w:rsid w:val="599BFAF5"/>
    <w:rsid w:val="59BF7AD1"/>
    <w:rsid w:val="59EF7AC8"/>
    <w:rsid w:val="5A77F4A0"/>
    <w:rsid w:val="5ADE4935"/>
    <w:rsid w:val="5AFF64A8"/>
    <w:rsid w:val="5B5F71DC"/>
    <w:rsid w:val="5B6F251F"/>
    <w:rsid w:val="5B76DEC3"/>
    <w:rsid w:val="5B7B44C6"/>
    <w:rsid w:val="5BAF3EB1"/>
    <w:rsid w:val="5BBFAAA5"/>
    <w:rsid w:val="5BCFC064"/>
    <w:rsid w:val="5BE67F14"/>
    <w:rsid w:val="5BEB417B"/>
    <w:rsid w:val="5BEF0AB9"/>
    <w:rsid w:val="5BEF0B00"/>
    <w:rsid w:val="5BF3701C"/>
    <w:rsid w:val="5BFC02AF"/>
    <w:rsid w:val="5BFF0934"/>
    <w:rsid w:val="5BFF1418"/>
    <w:rsid w:val="5BFF5E17"/>
    <w:rsid w:val="5BFF7A0A"/>
    <w:rsid w:val="5BFF823F"/>
    <w:rsid w:val="5C673087"/>
    <w:rsid w:val="5CFBA117"/>
    <w:rsid w:val="5D7D9C6E"/>
    <w:rsid w:val="5DBBA1B7"/>
    <w:rsid w:val="5DDA02E2"/>
    <w:rsid w:val="5DE2DE54"/>
    <w:rsid w:val="5DECA1EF"/>
    <w:rsid w:val="5DEFB3D3"/>
    <w:rsid w:val="5DF73A15"/>
    <w:rsid w:val="5DFE9A9A"/>
    <w:rsid w:val="5DFF06F7"/>
    <w:rsid w:val="5E37754E"/>
    <w:rsid w:val="5E4BFEC1"/>
    <w:rsid w:val="5E4D932B"/>
    <w:rsid w:val="5E6BAD02"/>
    <w:rsid w:val="5E74E44B"/>
    <w:rsid w:val="5E7E2034"/>
    <w:rsid w:val="5EAFF198"/>
    <w:rsid w:val="5EB72FB2"/>
    <w:rsid w:val="5ECC0FD0"/>
    <w:rsid w:val="5ECF35FC"/>
    <w:rsid w:val="5EE38EA2"/>
    <w:rsid w:val="5EE94C2A"/>
    <w:rsid w:val="5EED07ED"/>
    <w:rsid w:val="5EEF372B"/>
    <w:rsid w:val="5EFA95FE"/>
    <w:rsid w:val="5EFBDCD8"/>
    <w:rsid w:val="5EFF017E"/>
    <w:rsid w:val="5EFF2ABE"/>
    <w:rsid w:val="5F3EBAA7"/>
    <w:rsid w:val="5F4FC614"/>
    <w:rsid w:val="5F75545F"/>
    <w:rsid w:val="5F773AD0"/>
    <w:rsid w:val="5F781059"/>
    <w:rsid w:val="5F7F1C35"/>
    <w:rsid w:val="5F7F9503"/>
    <w:rsid w:val="5F9E028B"/>
    <w:rsid w:val="5FBF8A94"/>
    <w:rsid w:val="5FC5F016"/>
    <w:rsid w:val="5FD7C541"/>
    <w:rsid w:val="5FDA82CF"/>
    <w:rsid w:val="5FDC684E"/>
    <w:rsid w:val="5FDD9D1E"/>
    <w:rsid w:val="5FDFB10B"/>
    <w:rsid w:val="5FEC99FF"/>
    <w:rsid w:val="5FECA795"/>
    <w:rsid w:val="5FF167A4"/>
    <w:rsid w:val="5FF23CD7"/>
    <w:rsid w:val="5FF38277"/>
    <w:rsid w:val="5FF3C7EC"/>
    <w:rsid w:val="5FF998B4"/>
    <w:rsid w:val="5FFA1BD0"/>
    <w:rsid w:val="5FFB822C"/>
    <w:rsid w:val="5FFDA923"/>
    <w:rsid w:val="5FFDB48F"/>
    <w:rsid w:val="5FFE313E"/>
    <w:rsid w:val="5FFED441"/>
    <w:rsid w:val="5FFF5EB3"/>
    <w:rsid w:val="5FFF9430"/>
    <w:rsid w:val="5FFFF433"/>
    <w:rsid w:val="60554727"/>
    <w:rsid w:val="61B332CC"/>
    <w:rsid w:val="61FE7A67"/>
    <w:rsid w:val="62CE6ECB"/>
    <w:rsid w:val="639AA714"/>
    <w:rsid w:val="63AFC0F2"/>
    <w:rsid w:val="63BF1216"/>
    <w:rsid w:val="63BF655F"/>
    <w:rsid w:val="63DD64B0"/>
    <w:rsid w:val="63E41FED"/>
    <w:rsid w:val="63FD4E44"/>
    <w:rsid w:val="64E60B51"/>
    <w:rsid w:val="64ED35AE"/>
    <w:rsid w:val="64FEBE88"/>
    <w:rsid w:val="65BE5089"/>
    <w:rsid w:val="65CF30BA"/>
    <w:rsid w:val="65FF0991"/>
    <w:rsid w:val="65FF44FD"/>
    <w:rsid w:val="65FFC0BB"/>
    <w:rsid w:val="66376BFB"/>
    <w:rsid w:val="667DEB77"/>
    <w:rsid w:val="66BAAA8D"/>
    <w:rsid w:val="66FC21FF"/>
    <w:rsid w:val="675EEB87"/>
    <w:rsid w:val="67624654"/>
    <w:rsid w:val="676B5EC2"/>
    <w:rsid w:val="677F4BF2"/>
    <w:rsid w:val="679D9900"/>
    <w:rsid w:val="67ACE5DE"/>
    <w:rsid w:val="67BF5670"/>
    <w:rsid w:val="67C5D68E"/>
    <w:rsid w:val="67E5F821"/>
    <w:rsid w:val="67EB97C5"/>
    <w:rsid w:val="67EBADF3"/>
    <w:rsid w:val="67EBC251"/>
    <w:rsid w:val="67ED1698"/>
    <w:rsid w:val="67EFE8E5"/>
    <w:rsid w:val="67F7D479"/>
    <w:rsid w:val="67FB46A6"/>
    <w:rsid w:val="67FFE0CB"/>
    <w:rsid w:val="697530F9"/>
    <w:rsid w:val="697A1A4A"/>
    <w:rsid w:val="699E50E5"/>
    <w:rsid w:val="69DF5587"/>
    <w:rsid w:val="69FAE994"/>
    <w:rsid w:val="6A9FCC89"/>
    <w:rsid w:val="6B1D9FAC"/>
    <w:rsid w:val="6B2BB767"/>
    <w:rsid w:val="6B2FEBB6"/>
    <w:rsid w:val="6B414456"/>
    <w:rsid w:val="6B5D9200"/>
    <w:rsid w:val="6B6F84FA"/>
    <w:rsid w:val="6BAE62FF"/>
    <w:rsid w:val="6BB7D9E1"/>
    <w:rsid w:val="6BBF8CEA"/>
    <w:rsid w:val="6BDFEC75"/>
    <w:rsid w:val="6BEF3582"/>
    <w:rsid w:val="6BF65B4E"/>
    <w:rsid w:val="6BF9D6F8"/>
    <w:rsid w:val="6BFF639D"/>
    <w:rsid w:val="6C5F8C77"/>
    <w:rsid w:val="6C7D38CC"/>
    <w:rsid w:val="6D5C2DC1"/>
    <w:rsid w:val="6D7E9D51"/>
    <w:rsid w:val="6DB3862D"/>
    <w:rsid w:val="6DB5F742"/>
    <w:rsid w:val="6DBB98B3"/>
    <w:rsid w:val="6DF576BC"/>
    <w:rsid w:val="6DFDABF1"/>
    <w:rsid w:val="6DFE5E13"/>
    <w:rsid w:val="6E383E49"/>
    <w:rsid w:val="6E5DD8AC"/>
    <w:rsid w:val="6E5E9CF3"/>
    <w:rsid w:val="6E65791C"/>
    <w:rsid w:val="6E7D56AF"/>
    <w:rsid w:val="6EAF4CBA"/>
    <w:rsid w:val="6EBB7A5C"/>
    <w:rsid w:val="6EC75CB8"/>
    <w:rsid w:val="6ED9770E"/>
    <w:rsid w:val="6EDFD3C2"/>
    <w:rsid w:val="6EF22B43"/>
    <w:rsid w:val="6EF9946B"/>
    <w:rsid w:val="6EFBA7BD"/>
    <w:rsid w:val="6EFF8050"/>
    <w:rsid w:val="6EFFB347"/>
    <w:rsid w:val="6F37404C"/>
    <w:rsid w:val="6F3D8887"/>
    <w:rsid w:val="6F3F8887"/>
    <w:rsid w:val="6F3FAD06"/>
    <w:rsid w:val="6F55729C"/>
    <w:rsid w:val="6F5B9E5B"/>
    <w:rsid w:val="6F5C66B2"/>
    <w:rsid w:val="6F6FFF69"/>
    <w:rsid w:val="6F77E44B"/>
    <w:rsid w:val="6F7D8863"/>
    <w:rsid w:val="6F7FC73C"/>
    <w:rsid w:val="6F7FCBB1"/>
    <w:rsid w:val="6F835399"/>
    <w:rsid w:val="6F969CF6"/>
    <w:rsid w:val="6F9D8C22"/>
    <w:rsid w:val="6FBA7476"/>
    <w:rsid w:val="6FBB09B3"/>
    <w:rsid w:val="6FBB3249"/>
    <w:rsid w:val="6FBB4778"/>
    <w:rsid w:val="6FBD6EF3"/>
    <w:rsid w:val="6FBF5FB5"/>
    <w:rsid w:val="6FC580CA"/>
    <w:rsid w:val="6FDF41B7"/>
    <w:rsid w:val="6FDFA190"/>
    <w:rsid w:val="6FEB6C4D"/>
    <w:rsid w:val="6FEC1707"/>
    <w:rsid w:val="6FEEDD13"/>
    <w:rsid w:val="6FF3F935"/>
    <w:rsid w:val="6FF7B2E7"/>
    <w:rsid w:val="6FF7B5E9"/>
    <w:rsid w:val="6FF7C776"/>
    <w:rsid w:val="6FF7DAE6"/>
    <w:rsid w:val="6FF7F122"/>
    <w:rsid w:val="6FFB19E8"/>
    <w:rsid w:val="6FFDE402"/>
    <w:rsid w:val="6FFE5DF0"/>
    <w:rsid w:val="6FFE7C40"/>
    <w:rsid w:val="6FFEB985"/>
    <w:rsid w:val="6FFF0860"/>
    <w:rsid w:val="6FFF6632"/>
    <w:rsid w:val="6FFF710D"/>
    <w:rsid w:val="6FFF75E2"/>
    <w:rsid w:val="6FFF894C"/>
    <w:rsid w:val="6FFFA264"/>
    <w:rsid w:val="6FFFBA3A"/>
    <w:rsid w:val="6FFFC1B1"/>
    <w:rsid w:val="6FFFCE49"/>
    <w:rsid w:val="707F1563"/>
    <w:rsid w:val="71B63CE1"/>
    <w:rsid w:val="71DF872A"/>
    <w:rsid w:val="71FF6F26"/>
    <w:rsid w:val="72CEB54B"/>
    <w:rsid w:val="72DE5380"/>
    <w:rsid w:val="72EA7B2E"/>
    <w:rsid w:val="72EF4777"/>
    <w:rsid w:val="73366B25"/>
    <w:rsid w:val="7368483A"/>
    <w:rsid w:val="7373FF17"/>
    <w:rsid w:val="737FA76D"/>
    <w:rsid w:val="73A54630"/>
    <w:rsid w:val="73A71176"/>
    <w:rsid w:val="73CF4DCA"/>
    <w:rsid w:val="73DF9EF6"/>
    <w:rsid w:val="73E73826"/>
    <w:rsid w:val="73EB2FD4"/>
    <w:rsid w:val="73EE1D4B"/>
    <w:rsid w:val="73F5D040"/>
    <w:rsid w:val="73FBB87E"/>
    <w:rsid w:val="73FDE5C6"/>
    <w:rsid w:val="73FF4BC8"/>
    <w:rsid w:val="73FFD7E9"/>
    <w:rsid w:val="7473FC21"/>
    <w:rsid w:val="749E8C65"/>
    <w:rsid w:val="74BBB8D7"/>
    <w:rsid w:val="74E7F064"/>
    <w:rsid w:val="7547FAFB"/>
    <w:rsid w:val="756F3701"/>
    <w:rsid w:val="757EA375"/>
    <w:rsid w:val="757FB754"/>
    <w:rsid w:val="75B7A6CB"/>
    <w:rsid w:val="75BB12A9"/>
    <w:rsid w:val="75BE0E7A"/>
    <w:rsid w:val="75BE7D82"/>
    <w:rsid w:val="75D36194"/>
    <w:rsid w:val="75E3EFD6"/>
    <w:rsid w:val="75ED918B"/>
    <w:rsid w:val="75EE52C6"/>
    <w:rsid w:val="75F7781B"/>
    <w:rsid w:val="75F7C2F4"/>
    <w:rsid w:val="75FF97C2"/>
    <w:rsid w:val="763F2AC1"/>
    <w:rsid w:val="7657A5CA"/>
    <w:rsid w:val="766CC549"/>
    <w:rsid w:val="767F1D8A"/>
    <w:rsid w:val="76BBE71A"/>
    <w:rsid w:val="76BF1EE0"/>
    <w:rsid w:val="76CF702C"/>
    <w:rsid w:val="76D6D31D"/>
    <w:rsid w:val="76F39658"/>
    <w:rsid w:val="76FA41F5"/>
    <w:rsid w:val="76FB3356"/>
    <w:rsid w:val="76FBD152"/>
    <w:rsid w:val="76FE06D6"/>
    <w:rsid w:val="76FF550A"/>
    <w:rsid w:val="770FEA78"/>
    <w:rsid w:val="77179278"/>
    <w:rsid w:val="773B25B0"/>
    <w:rsid w:val="773E1994"/>
    <w:rsid w:val="775E2A92"/>
    <w:rsid w:val="775FDD6D"/>
    <w:rsid w:val="776F6692"/>
    <w:rsid w:val="7773D889"/>
    <w:rsid w:val="777AE7B4"/>
    <w:rsid w:val="777C53EA"/>
    <w:rsid w:val="777D449B"/>
    <w:rsid w:val="777E3085"/>
    <w:rsid w:val="777F6894"/>
    <w:rsid w:val="779DA5D5"/>
    <w:rsid w:val="779F3AF7"/>
    <w:rsid w:val="779F9999"/>
    <w:rsid w:val="77A8A8FC"/>
    <w:rsid w:val="77B705BA"/>
    <w:rsid w:val="77BC0900"/>
    <w:rsid w:val="77BFD992"/>
    <w:rsid w:val="77C725A0"/>
    <w:rsid w:val="77CBA390"/>
    <w:rsid w:val="77CBC748"/>
    <w:rsid w:val="77D22B01"/>
    <w:rsid w:val="77DD1061"/>
    <w:rsid w:val="77DF076F"/>
    <w:rsid w:val="77DF4939"/>
    <w:rsid w:val="77DF9527"/>
    <w:rsid w:val="77DF96E7"/>
    <w:rsid w:val="77E98CDA"/>
    <w:rsid w:val="77F3A428"/>
    <w:rsid w:val="77F9157F"/>
    <w:rsid w:val="77FAD567"/>
    <w:rsid w:val="77FD9EEF"/>
    <w:rsid w:val="77FDF3E4"/>
    <w:rsid w:val="77FE0233"/>
    <w:rsid w:val="77FE365D"/>
    <w:rsid w:val="77FEF65C"/>
    <w:rsid w:val="77FF607A"/>
    <w:rsid w:val="77FF6F58"/>
    <w:rsid w:val="77FFC466"/>
    <w:rsid w:val="77FFD2D4"/>
    <w:rsid w:val="785C461E"/>
    <w:rsid w:val="78FD91E4"/>
    <w:rsid w:val="79558818"/>
    <w:rsid w:val="79BFEB60"/>
    <w:rsid w:val="79D73F65"/>
    <w:rsid w:val="79DB10E0"/>
    <w:rsid w:val="79F51087"/>
    <w:rsid w:val="79FD66E0"/>
    <w:rsid w:val="79FDC412"/>
    <w:rsid w:val="7A6B112F"/>
    <w:rsid w:val="7A7B7279"/>
    <w:rsid w:val="7A7D728F"/>
    <w:rsid w:val="7A7FA3F2"/>
    <w:rsid w:val="7A8D2275"/>
    <w:rsid w:val="7AAFDF8A"/>
    <w:rsid w:val="7ABF4650"/>
    <w:rsid w:val="7ACB10A7"/>
    <w:rsid w:val="7ADF0CA1"/>
    <w:rsid w:val="7AEDB53B"/>
    <w:rsid w:val="7AFA2654"/>
    <w:rsid w:val="7AFABEF2"/>
    <w:rsid w:val="7AFF7F8E"/>
    <w:rsid w:val="7B5A9F9D"/>
    <w:rsid w:val="7B6C4907"/>
    <w:rsid w:val="7B779C10"/>
    <w:rsid w:val="7B7A5637"/>
    <w:rsid w:val="7B7BFD76"/>
    <w:rsid w:val="7B9B671F"/>
    <w:rsid w:val="7B9DD8AD"/>
    <w:rsid w:val="7BABD70F"/>
    <w:rsid w:val="7BB99751"/>
    <w:rsid w:val="7BBE76F7"/>
    <w:rsid w:val="7BBF0DC9"/>
    <w:rsid w:val="7BBF6171"/>
    <w:rsid w:val="7BBF8F56"/>
    <w:rsid w:val="7BD4EF3F"/>
    <w:rsid w:val="7BD9EC90"/>
    <w:rsid w:val="7BDA8003"/>
    <w:rsid w:val="7BDB9F2C"/>
    <w:rsid w:val="7BDF1BF7"/>
    <w:rsid w:val="7BEBE6C2"/>
    <w:rsid w:val="7BEDA349"/>
    <w:rsid w:val="7BEF28E3"/>
    <w:rsid w:val="7BF3A9AE"/>
    <w:rsid w:val="7BF72676"/>
    <w:rsid w:val="7BF7629E"/>
    <w:rsid w:val="7BFAC8D9"/>
    <w:rsid w:val="7BFB53DB"/>
    <w:rsid w:val="7BFBEB00"/>
    <w:rsid w:val="7BFD9EC4"/>
    <w:rsid w:val="7BFEA5BA"/>
    <w:rsid w:val="7BFF765F"/>
    <w:rsid w:val="7C5E97E8"/>
    <w:rsid w:val="7C789EF5"/>
    <w:rsid w:val="7C7B81AE"/>
    <w:rsid w:val="7CBF3C36"/>
    <w:rsid w:val="7CEC703B"/>
    <w:rsid w:val="7CF7E808"/>
    <w:rsid w:val="7CFCCA35"/>
    <w:rsid w:val="7CFF5042"/>
    <w:rsid w:val="7D0E292C"/>
    <w:rsid w:val="7D392CF0"/>
    <w:rsid w:val="7D3D68A8"/>
    <w:rsid w:val="7D3DA59E"/>
    <w:rsid w:val="7D3EEB93"/>
    <w:rsid w:val="7D5DF161"/>
    <w:rsid w:val="7D77441E"/>
    <w:rsid w:val="7D7A1BE9"/>
    <w:rsid w:val="7D7F9300"/>
    <w:rsid w:val="7D7F9C01"/>
    <w:rsid w:val="7DB77613"/>
    <w:rsid w:val="7DBF424A"/>
    <w:rsid w:val="7DBFD9D2"/>
    <w:rsid w:val="7DC3916F"/>
    <w:rsid w:val="7DC766F5"/>
    <w:rsid w:val="7DC95521"/>
    <w:rsid w:val="7DD349B9"/>
    <w:rsid w:val="7DDEACD3"/>
    <w:rsid w:val="7DDFDE85"/>
    <w:rsid w:val="7DEA917B"/>
    <w:rsid w:val="7DED86F8"/>
    <w:rsid w:val="7DEF9065"/>
    <w:rsid w:val="7DF150B0"/>
    <w:rsid w:val="7DF448BB"/>
    <w:rsid w:val="7DF77A73"/>
    <w:rsid w:val="7DFCDBA2"/>
    <w:rsid w:val="7DFDCDBC"/>
    <w:rsid w:val="7DFDF576"/>
    <w:rsid w:val="7DFEBF1E"/>
    <w:rsid w:val="7DFFD1F9"/>
    <w:rsid w:val="7DFFF4C4"/>
    <w:rsid w:val="7DFFFAC3"/>
    <w:rsid w:val="7E13F44A"/>
    <w:rsid w:val="7E2E4280"/>
    <w:rsid w:val="7E3F0245"/>
    <w:rsid w:val="7E4F3A5F"/>
    <w:rsid w:val="7E5FB360"/>
    <w:rsid w:val="7E6B0CEB"/>
    <w:rsid w:val="7E7910D0"/>
    <w:rsid w:val="7E7F2EFB"/>
    <w:rsid w:val="7E7F5C24"/>
    <w:rsid w:val="7E7FA045"/>
    <w:rsid w:val="7E8260BD"/>
    <w:rsid w:val="7E93C342"/>
    <w:rsid w:val="7EB732B1"/>
    <w:rsid w:val="7EB7A6C3"/>
    <w:rsid w:val="7EBD2E17"/>
    <w:rsid w:val="7EBD776E"/>
    <w:rsid w:val="7EC44DE7"/>
    <w:rsid w:val="7ECB3A21"/>
    <w:rsid w:val="7ED10445"/>
    <w:rsid w:val="7ED5410A"/>
    <w:rsid w:val="7ED5B62C"/>
    <w:rsid w:val="7ED7CD82"/>
    <w:rsid w:val="7EE5D217"/>
    <w:rsid w:val="7EE7E49A"/>
    <w:rsid w:val="7EEE59C8"/>
    <w:rsid w:val="7EEE5DBA"/>
    <w:rsid w:val="7EEF1BAA"/>
    <w:rsid w:val="7EF0935E"/>
    <w:rsid w:val="7EF37CB8"/>
    <w:rsid w:val="7EF3F848"/>
    <w:rsid w:val="7EF65B6D"/>
    <w:rsid w:val="7EF6EC40"/>
    <w:rsid w:val="7EF7EF94"/>
    <w:rsid w:val="7EFBF88E"/>
    <w:rsid w:val="7EFD19F2"/>
    <w:rsid w:val="7EFDEEDA"/>
    <w:rsid w:val="7EFF67CE"/>
    <w:rsid w:val="7EFFD632"/>
    <w:rsid w:val="7F03A834"/>
    <w:rsid w:val="7F29CE75"/>
    <w:rsid w:val="7F2F1927"/>
    <w:rsid w:val="7F336AE3"/>
    <w:rsid w:val="7F366C4D"/>
    <w:rsid w:val="7F3DAA18"/>
    <w:rsid w:val="7F3ECB46"/>
    <w:rsid w:val="7F4F12AD"/>
    <w:rsid w:val="7F5D2572"/>
    <w:rsid w:val="7F607DC5"/>
    <w:rsid w:val="7F676FB6"/>
    <w:rsid w:val="7F6B8E83"/>
    <w:rsid w:val="7F6BB07E"/>
    <w:rsid w:val="7F6C0D05"/>
    <w:rsid w:val="7F6D8A11"/>
    <w:rsid w:val="7F6F2ECC"/>
    <w:rsid w:val="7F6FA428"/>
    <w:rsid w:val="7F77B788"/>
    <w:rsid w:val="7F77BF07"/>
    <w:rsid w:val="7F77F439"/>
    <w:rsid w:val="7F7B8482"/>
    <w:rsid w:val="7F7B85E3"/>
    <w:rsid w:val="7F7DD316"/>
    <w:rsid w:val="7F7DD982"/>
    <w:rsid w:val="7F7DE98C"/>
    <w:rsid w:val="7F7EAC03"/>
    <w:rsid w:val="7F7F2F4F"/>
    <w:rsid w:val="7F7F764B"/>
    <w:rsid w:val="7F7FAAF3"/>
    <w:rsid w:val="7F7FD677"/>
    <w:rsid w:val="7F7FDFAE"/>
    <w:rsid w:val="7F7FF3E8"/>
    <w:rsid w:val="7F8E84AF"/>
    <w:rsid w:val="7F9B7928"/>
    <w:rsid w:val="7F9F0712"/>
    <w:rsid w:val="7F9F9B75"/>
    <w:rsid w:val="7FA3EBCE"/>
    <w:rsid w:val="7FAFA57C"/>
    <w:rsid w:val="7FB71DA9"/>
    <w:rsid w:val="7FB7D223"/>
    <w:rsid w:val="7FB9B0EF"/>
    <w:rsid w:val="7FBBAAEF"/>
    <w:rsid w:val="7FBD40C8"/>
    <w:rsid w:val="7FBE1360"/>
    <w:rsid w:val="7FBEE496"/>
    <w:rsid w:val="7FBF47F9"/>
    <w:rsid w:val="7FBF4AED"/>
    <w:rsid w:val="7FBF8525"/>
    <w:rsid w:val="7FBFC2AA"/>
    <w:rsid w:val="7FBFF2D8"/>
    <w:rsid w:val="7FBFFE0E"/>
    <w:rsid w:val="7FC1D582"/>
    <w:rsid w:val="7FC79BA8"/>
    <w:rsid w:val="7FD32565"/>
    <w:rsid w:val="7FD77B1F"/>
    <w:rsid w:val="7FD7E2EA"/>
    <w:rsid w:val="7FDE9D27"/>
    <w:rsid w:val="7FDF0DDC"/>
    <w:rsid w:val="7FDF719E"/>
    <w:rsid w:val="7FE54A12"/>
    <w:rsid w:val="7FE7A369"/>
    <w:rsid w:val="7FE7B031"/>
    <w:rsid w:val="7FE7DC48"/>
    <w:rsid w:val="7FEACD44"/>
    <w:rsid w:val="7FEB26FB"/>
    <w:rsid w:val="7FEBB96A"/>
    <w:rsid w:val="7FED2EE4"/>
    <w:rsid w:val="7FEFD4AF"/>
    <w:rsid w:val="7FF1565D"/>
    <w:rsid w:val="7FF3982B"/>
    <w:rsid w:val="7FF48E3D"/>
    <w:rsid w:val="7FF4D09B"/>
    <w:rsid w:val="7FF6420B"/>
    <w:rsid w:val="7FF72D79"/>
    <w:rsid w:val="7FF75162"/>
    <w:rsid w:val="7FF7DF3E"/>
    <w:rsid w:val="7FF99057"/>
    <w:rsid w:val="7FFA0A36"/>
    <w:rsid w:val="7FFB6D0F"/>
    <w:rsid w:val="7FFB7DBA"/>
    <w:rsid w:val="7FFBE2CE"/>
    <w:rsid w:val="7FFD5D4F"/>
    <w:rsid w:val="7FFE0069"/>
    <w:rsid w:val="7FFE7C1B"/>
    <w:rsid w:val="7FFE7F43"/>
    <w:rsid w:val="7FFEB12E"/>
    <w:rsid w:val="7FFF1DD7"/>
    <w:rsid w:val="7FFF7441"/>
    <w:rsid w:val="7FFF9B98"/>
    <w:rsid w:val="7FFF9FD7"/>
    <w:rsid w:val="7FFFC36C"/>
    <w:rsid w:val="7FFFF72B"/>
    <w:rsid w:val="85FF2475"/>
    <w:rsid w:val="86F53E5A"/>
    <w:rsid w:val="8B7E5CE4"/>
    <w:rsid w:val="8DF717A2"/>
    <w:rsid w:val="8E763B2B"/>
    <w:rsid w:val="8EF31702"/>
    <w:rsid w:val="8F3F81A9"/>
    <w:rsid w:val="8F5F3B52"/>
    <w:rsid w:val="8FDF9B92"/>
    <w:rsid w:val="93E52A81"/>
    <w:rsid w:val="95B6A565"/>
    <w:rsid w:val="977E8A02"/>
    <w:rsid w:val="977F0E11"/>
    <w:rsid w:val="97BF47E7"/>
    <w:rsid w:val="99EFD02E"/>
    <w:rsid w:val="9A89F82A"/>
    <w:rsid w:val="9B5F5BE3"/>
    <w:rsid w:val="9B7F3D6C"/>
    <w:rsid w:val="9BA7CB81"/>
    <w:rsid w:val="9BDB95EF"/>
    <w:rsid w:val="9BDF340A"/>
    <w:rsid w:val="9BF7736F"/>
    <w:rsid w:val="9BFC942F"/>
    <w:rsid w:val="9BFE2AA8"/>
    <w:rsid w:val="9D4B16C0"/>
    <w:rsid w:val="9D4F1402"/>
    <w:rsid w:val="9D777C16"/>
    <w:rsid w:val="9DFDFB0B"/>
    <w:rsid w:val="9DFFE063"/>
    <w:rsid w:val="9E2F1477"/>
    <w:rsid w:val="9E754273"/>
    <w:rsid w:val="9E79D8AE"/>
    <w:rsid w:val="9EC13653"/>
    <w:rsid w:val="9EEFBE9E"/>
    <w:rsid w:val="9EF79974"/>
    <w:rsid w:val="9F7DD5F4"/>
    <w:rsid w:val="9F7FC04F"/>
    <w:rsid w:val="9F9F7847"/>
    <w:rsid w:val="9FADD1BC"/>
    <w:rsid w:val="9FAFCE89"/>
    <w:rsid w:val="9FDE63BF"/>
    <w:rsid w:val="9FE710EE"/>
    <w:rsid w:val="9FEFDC9C"/>
    <w:rsid w:val="9FF7F792"/>
    <w:rsid w:val="9FFF2DB8"/>
    <w:rsid w:val="9FFF4835"/>
    <w:rsid w:val="A1BFAA54"/>
    <w:rsid w:val="A3FB5FD1"/>
    <w:rsid w:val="A5FF4313"/>
    <w:rsid w:val="A6CBADAA"/>
    <w:rsid w:val="A76B57BA"/>
    <w:rsid w:val="A77F2E87"/>
    <w:rsid w:val="A7B1DA67"/>
    <w:rsid w:val="A7B77FE5"/>
    <w:rsid w:val="A7FB6B2A"/>
    <w:rsid w:val="AB48F60C"/>
    <w:rsid w:val="AB4BF864"/>
    <w:rsid w:val="ABFDEEF7"/>
    <w:rsid w:val="ACDA90D1"/>
    <w:rsid w:val="AD2B1EF6"/>
    <w:rsid w:val="ADCBB795"/>
    <w:rsid w:val="ADDFF516"/>
    <w:rsid w:val="ADE719F7"/>
    <w:rsid w:val="AEA573E0"/>
    <w:rsid w:val="AEF45122"/>
    <w:rsid w:val="AEF71079"/>
    <w:rsid w:val="AF4F18CA"/>
    <w:rsid w:val="AF7B4FC7"/>
    <w:rsid w:val="AF834C2B"/>
    <w:rsid w:val="AFB99E40"/>
    <w:rsid w:val="AFF70AFE"/>
    <w:rsid w:val="AFF70C51"/>
    <w:rsid w:val="AFF74D40"/>
    <w:rsid w:val="AFFDCFAA"/>
    <w:rsid w:val="AFFF35CF"/>
    <w:rsid w:val="B1DD31D5"/>
    <w:rsid w:val="B316A6AD"/>
    <w:rsid w:val="B34F5A80"/>
    <w:rsid w:val="B3BBFF7D"/>
    <w:rsid w:val="B3D5A8A4"/>
    <w:rsid w:val="B3FE7DB7"/>
    <w:rsid w:val="B4EB6467"/>
    <w:rsid w:val="B5654042"/>
    <w:rsid w:val="B59F4B4C"/>
    <w:rsid w:val="B5DDEBAD"/>
    <w:rsid w:val="B5F76EA7"/>
    <w:rsid w:val="B5F7C4DD"/>
    <w:rsid w:val="B5FF8B94"/>
    <w:rsid w:val="B63FA0BC"/>
    <w:rsid w:val="B6F454FC"/>
    <w:rsid w:val="B6FFA503"/>
    <w:rsid w:val="B7AF37F5"/>
    <w:rsid w:val="B7BF8BE6"/>
    <w:rsid w:val="B7BF9CB7"/>
    <w:rsid w:val="B7CB1BA8"/>
    <w:rsid w:val="B8B7D7DC"/>
    <w:rsid w:val="B8FD45E4"/>
    <w:rsid w:val="B97D086F"/>
    <w:rsid w:val="B9BBACB8"/>
    <w:rsid w:val="B9DF20F5"/>
    <w:rsid w:val="B9EAA2AB"/>
    <w:rsid w:val="B9F73204"/>
    <w:rsid w:val="B9FAB58B"/>
    <w:rsid w:val="B9FBF41D"/>
    <w:rsid w:val="B9FC651E"/>
    <w:rsid w:val="BAFBA112"/>
    <w:rsid w:val="BAFF94CF"/>
    <w:rsid w:val="BB676DD5"/>
    <w:rsid w:val="BB6F3AAB"/>
    <w:rsid w:val="BB7FF918"/>
    <w:rsid w:val="BBA3304B"/>
    <w:rsid w:val="BBA6349F"/>
    <w:rsid w:val="BBBA9529"/>
    <w:rsid w:val="BBBF2883"/>
    <w:rsid w:val="BBCC6D0D"/>
    <w:rsid w:val="BBCF69A4"/>
    <w:rsid w:val="BBD33F77"/>
    <w:rsid w:val="BBDEE9B2"/>
    <w:rsid w:val="BBFF6EAB"/>
    <w:rsid w:val="BBFFF77F"/>
    <w:rsid w:val="BCB632CB"/>
    <w:rsid w:val="BCFE78FF"/>
    <w:rsid w:val="BCFF3A1E"/>
    <w:rsid w:val="BD2DEC0E"/>
    <w:rsid w:val="BD4A7A1B"/>
    <w:rsid w:val="BD6FA2E9"/>
    <w:rsid w:val="BD7DBC65"/>
    <w:rsid w:val="BD9E58B0"/>
    <w:rsid w:val="BDAF4108"/>
    <w:rsid w:val="BDB625D8"/>
    <w:rsid w:val="BDCFFB61"/>
    <w:rsid w:val="BDD761DB"/>
    <w:rsid w:val="BDD938D7"/>
    <w:rsid w:val="BDDEBA6A"/>
    <w:rsid w:val="BDF3B012"/>
    <w:rsid w:val="BDF5AD84"/>
    <w:rsid w:val="BDF72D81"/>
    <w:rsid w:val="BDFC09A7"/>
    <w:rsid w:val="BDFFD90C"/>
    <w:rsid w:val="BE0F0A08"/>
    <w:rsid w:val="BE356157"/>
    <w:rsid w:val="BE5D2B58"/>
    <w:rsid w:val="BEAE7DB3"/>
    <w:rsid w:val="BEAF9107"/>
    <w:rsid w:val="BEBBC598"/>
    <w:rsid w:val="BEBEE4BF"/>
    <w:rsid w:val="BECD3F67"/>
    <w:rsid w:val="BEDE37EC"/>
    <w:rsid w:val="BEEFB68F"/>
    <w:rsid w:val="BEF7E329"/>
    <w:rsid w:val="BEFDA125"/>
    <w:rsid w:val="BEFE1909"/>
    <w:rsid w:val="BF3B5E30"/>
    <w:rsid w:val="BF4F30DB"/>
    <w:rsid w:val="BF5A57D5"/>
    <w:rsid w:val="BF5D2A01"/>
    <w:rsid w:val="BF6EB6DA"/>
    <w:rsid w:val="BF7D3BB0"/>
    <w:rsid w:val="BF7F30EB"/>
    <w:rsid w:val="BF87CEB8"/>
    <w:rsid w:val="BF87D831"/>
    <w:rsid w:val="BFB371FD"/>
    <w:rsid w:val="BFB48F09"/>
    <w:rsid w:val="BFB9E96C"/>
    <w:rsid w:val="BFBB1C15"/>
    <w:rsid w:val="BFBB95E0"/>
    <w:rsid w:val="BFBF15A7"/>
    <w:rsid w:val="BFCDB260"/>
    <w:rsid w:val="BFD23F9E"/>
    <w:rsid w:val="BFD7EA9B"/>
    <w:rsid w:val="BFDFF618"/>
    <w:rsid w:val="BFE725E8"/>
    <w:rsid w:val="BFE7DF1F"/>
    <w:rsid w:val="BFE9EA71"/>
    <w:rsid w:val="BFEB20AE"/>
    <w:rsid w:val="BFEEA0A4"/>
    <w:rsid w:val="BFF76593"/>
    <w:rsid w:val="BFF781E0"/>
    <w:rsid w:val="BFF7C963"/>
    <w:rsid w:val="BFFAB032"/>
    <w:rsid w:val="BFFD8B13"/>
    <w:rsid w:val="BFFDDF37"/>
    <w:rsid w:val="BFFE29E9"/>
    <w:rsid w:val="BFFF262E"/>
    <w:rsid w:val="BFFF2C23"/>
    <w:rsid w:val="BFFF4100"/>
    <w:rsid w:val="BFFF871D"/>
    <w:rsid w:val="BFFF9360"/>
    <w:rsid w:val="C27F1ADC"/>
    <w:rsid w:val="C4FBD56B"/>
    <w:rsid w:val="C5BF2DA0"/>
    <w:rsid w:val="C5DB1933"/>
    <w:rsid w:val="C67B8500"/>
    <w:rsid w:val="C79F5CAA"/>
    <w:rsid w:val="C7FF3DE2"/>
    <w:rsid w:val="C7FFEE29"/>
    <w:rsid w:val="C8A740F9"/>
    <w:rsid w:val="CBBF6A48"/>
    <w:rsid w:val="CBCFA4A3"/>
    <w:rsid w:val="CBDF101C"/>
    <w:rsid w:val="CBFF819A"/>
    <w:rsid w:val="CCF3A3EB"/>
    <w:rsid w:val="CDA556F3"/>
    <w:rsid w:val="CED8BC5E"/>
    <w:rsid w:val="CEDEEA89"/>
    <w:rsid w:val="CEFFFCFB"/>
    <w:rsid w:val="CF1DABA8"/>
    <w:rsid w:val="CF393AED"/>
    <w:rsid w:val="CF7E319F"/>
    <w:rsid w:val="CFDEED2E"/>
    <w:rsid w:val="CFEB9ED0"/>
    <w:rsid w:val="CFF3CB47"/>
    <w:rsid w:val="CFFBC09E"/>
    <w:rsid w:val="CFFF939E"/>
    <w:rsid w:val="D07FB1B8"/>
    <w:rsid w:val="D120BA28"/>
    <w:rsid w:val="D1BB6119"/>
    <w:rsid w:val="D2DF16BF"/>
    <w:rsid w:val="D2FF4CA8"/>
    <w:rsid w:val="D3C80959"/>
    <w:rsid w:val="D4BDCAF5"/>
    <w:rsid w:val="D4D3EDE5"/>
    <w:rsid w:val="D5A1384F"/>
    <w:rsid w:val="D5BBD43F"/>
    <w:rsid w:val="D5BD1072"/>
    <w:rsid w:val="D5EFD8C2"/>
    <w:rsid w:val="D5F7DA6F"/>
    <w:rsid w:val="D5FD9EEC"/>
    <w:rsid w:val="D5FF0D85"/>
    <w:rsid w:val="D6374782"/>
    <w:rsid w:val="D6F57A81"/>
    <w:rsid w:val="D753E546"/>
    <w:rsid w:val="D773850B"/>
    <w:rsid w:val="D77F3E53"/>
    <w:rsid w:val="D79F41EF"/>
    <w:rsid w:val="D7AF4E55"/>
    <w:rsid w:val="D7B67403"/>
    <w:rsid w:val="D7D776CA"/>
    <w:rsid w:val="D7DCBAFA"/>
    <w:rsid w:val="D7DF14C9"/>
    <w:rsid w:val="D7EEA39D"/>
    <w:rsid w:val="D7F77814"/>
    <w:rsid w:val="D7FB667D"/>
    <w:rsid w:val="D7FE3614"/>
    <w:rsid w:val="D8FF4087"/>
    <w:rsid w:val="D90FE22C"/>
    <w:rsid w:val="D91D9D05"/>
    <w:rsid w:val="D93FCD35"/>
    <w:rsid w:val="D9FD3735"/>
    <w:rsid w:val="DA7B936D"/>
    <w:rsid w:val="DA9F4D6B"/>
    <w:rsid w:val="DAABD901"/>
    <w:rsid w:val="DAFDA6DC"/>
    <w:rsid w:val="DAFF6CEA"/>
    <w:rsid w:val="DB1F9529"/>
    <w:rsid w:val="DB763DFC"/>
    <w:rsid w:val="DB7BB304"/>
    <w:rsid w:val="DBA37ED1"/>
    <w:rsid w:val="DBADDA87"/>
    <w:rsid w:val="DBBB5C60"/>
    <w:rsid w:val="DBBF599F"/>
    <w:rsid w:val="DBDFA54A"/>
    <w:rsid w:val="DBEB0FC9"/>
    <w:rsid w:val="DBF5ECFD"/>
    <w:rsid w:val="DBFF5722"/>
    <w:rsid w:val="DBFFE034"/>
    <w:rsid w:val="DBFFF33F"/>
    <w:rsid w:val="DC793773"/>
    <w:rsid w:val="DCBA8E6E"/>
    <w:rsid w:val="DCCF2EB6"/>
    <w:rsid w:val="DD6FA160"/>
    <w:rsid w:val="DD774EDE"/>
    <w:rsid w:val="DD7F47D8"/>
    <w:rsid w:val="DDBFB137"/>
    <w:rsid w:val="DDD6F223"/>
    <w:rsid w:val="DDDCDD7B"/>
    <w:rsid w:val="DDE2A62F"/>
    <w:rsid w:val="DDF768AE"/>
    <w:rsid w:val="DDFF2ECE"/>
    <w:rsid w:val="DE570325"/>
    <w:rsid w:val="DE7F976E"/>
    <w:rsid w:val="DE7FFF8A"/>
    <w:rsid w:val="DE8FB6D3"/>
    <w:rsid w:val="DE93DB49"/>
    <w:rsid w:val="DEAB462E"/>
    <w:rsid w:val="DEBF0FF2"/>
    <w:rsid w:val="DEDD95A1"/>
    <w:rsid w:val="DEE1364B"/>
    <w:rsid w:val="DEECB665"/>
    <w:rsid w:val="DEFBC220"/>
    <w:rsid w:val="DEFBF758"/>
    <w:rsid w:val="DEFD3589"/>
    <w:rsid w:val="DEFF57F2"/>
    <w:rsid w:val="DF396F57"/>
    <w:rsid w:val="DF535F1E"/>
    <w:rsid w:val="DF56F195"/>
    <w:rsid w:val="DF6E05E0"/>
    <w:rsid w:val="DF6FC03C"/>
    <w:rsid w:val="DF7D5D22"/>
    <w:rsid w:val="DF89CA17"/>
    <w:rsid w:val="DF91D0BB"/>
    <w:rsid w:val="DFA775CC"/>
    <w:rsid w:val="DFBCF1C4"/>
    <w:rsid w:val="DFBD9EE9"/>
    <w:rsid w:val="DFD62F27"/>
    <w:rsid w:val="DFD7B188"/>
    <w:rsid w:val="DFDD50B8"/>
    <w:rsid w:val="DFDFDF1F"/>
    <w:rsid w:val="DFE3D1D7"/>
    <w:rsid w:val="DFEEE057"/>
    <w:rsid w:val="DFEF9617"/>
    <w:rsid w:val="DFEF9C0C"/>
    <w:rsid w:val="DFF2319F"/>
    <w:rsid w:val="DFF72DE4"/>
    <w:rsid w:val="DFF85AE6"/>
    <w:rsid w:val="DFF89E60"/>
    <w:rsid w:val="DFFB2C04"/>
    <w:rsid w:val="DFFD45CA"/>
    <w:rsid w:val="DFFEC205"/>
    <w:rsid w:val="DFFF074B"/>
    <w:rsid w:val="DFFF84C5"/>
    <w:rsid w:val="DFFFB506"/>
    <w:rsid w:val="DFFFFB97"/>
    <w:rsid w:val="E07EC773"/>
    <w:rsid w:val="E16F6A2D"/>
    <w:rsid w:val="E1DBA371"/>
    <w:rsid w:val="E2FDFCD3"/>
    <w:rsid w:val="E3FFD355"/>
    <w:rsid w:val="E54F53AA"/>
    <w:rsid w:val="E57B25C8"/>
    <w:rsid w:val="E5ADD83D"/>
    <w:rsid w:val="E5D8ECD5"/>
    <w:rsid w:val="E5FF8ECB"/>
    <w:rsid w:val="E6B353B4"/>
    <w:rsid w:val="E6B7368B"/>
    <w:rsid w:val="E6BDA5FD"/>
    <w:rsid w:val="E6DDA5DD"/>
    <w:rsid w:val="E6EF640E"/>
    <w:rsid w:val="E6F7B489"/>
    <w:rsid w:val="E75F66EB"/>
    <w:rsid w:val="E7694728"/>
    <w:rsid w:val="E77ED07C"/>
    <w:rsid w:val="E7D70FD9"/>
    <w:rsid w:val="E7DEBFD3"/>
    <w:rsid w:val="E7DF54BE"/>
    <w:rsid w:val="E7EF407F"/>
    <w:rsid w:val="E7EFDF99"/>
    <w:rsid w:val="E7F934D8"/>
    <w:rsid w:val="E7FF16A8"/>
    <w:rsid w:val="E97FB7F6"/>
    <w:rsid w:val="E9ADFF11"/>
    <w:rsid w:val="E9AFDCC4"/>
    <w:rsid w:val="E9BFBA9A"/>
    <w:rsid w:val="EA2FD5FB"/>
    <w:rsid w:val="EA4B013D"/>
    <w:rsid w:val="EA753C7F"/>
    <w:rsid w:val="EAFBB2DC"/>
    <w:rsid w:val="EAFF2AEB"/>
    <w:rsid w:val="EB5EB15E"/>
    <w:rsid w:val="EB6D8ED7"/>
    <w:rsid w:val="EB6D9AF7"/>
    <w:rsid w:val="EB797E02"/>
    <w:rsid w:val="EBA72339"/>
    <w:rsid w:val="EBB6F2A3"/>
    <w:rsid w:val="EBBC8C0E"/>
    <w:rsid w:val="EBBF3339"/>
    <w:rsid w:val="EBC7755C"/>
    <w:rsid w:val="EBE7B560"/>
    <w:rsid w:val="EBF19DEA"/>
    <w:rsid w:val="EBF9E3F5"/>
    <w:rsid w:val="EBFA2163"/>
    <w:rsid w:val="EBFCA45C"/>
    <w:rsid w:val="ECAD3830"/>
    <w:rsid w:val="ECB6AF15"/>
    <w:rsid w:val="ECCF2A81"/>
    <w:rsid w:val="ECFB0F4D"/>
    <w:rsid w:val="ECFF0A04"/>
    <w:rsid w:val="ED7B0D9D"/>
    <w:rsid w:val="ED7F0A95"/>
    <w:rsid w:val="ED8721F7"/>
    <w:rsid w:val="ED9DD03A"/>
    <w:rsid w:val="EDBBA943"/>
    <w:rsid w:val="EDBFBC65"/>
    <w:rsid w:val="EDDF8691"/>
    <w:rsid w:val="EDEEF8A4"/>
    <w:rsid w:val="EDF6AC89"/>
    <w:rsid w:val="EDF72E77"/>
    <w:rsid w:val="EDFEDD77"/>
    <w:rsid w:val="EDFFBFDF"/>
    <w:rsid w:val="EDFFCE0C"/>
    <w:rsid w:val="EE3664A1"/>
    <w:rsid w:val="EE3F3BAB"/>
    <w:rsid w:val="EEBC93A0"/>
    <w:rsid w:val="EEBD7EC1"/>
    <w:rsid w:val="EEBF3D58"/>
    <w:rsid w:val="EECB611D"/>
    <w:rsid w:val="EEDFBC33"/>
    <w:rsid w:val="EEED6CA5"/>
    <w:rsid w:val="EEEE51E4"/>
    <w:rsid w:val="EEF6B8A3"/>
    <w:rsid w:val="EEF6F48E"/>
    <w:rsid w:val="EEFB3591"/>
    <w:rsid w:val="EEFB58B4"/>
    <w:rsid w:val="EEFFDCB7"/>
    <w:rsid w:val="EF16523A"/>
    <w:rsid w:val="EF1E0AC6"/>
    <w:rsid w:val="EF3F5E9C"/>
    <w:rsid w:val="EF4BBF88"/>
    <w:rsid w:val="EF5FA0A9"/>
    <w:rsid w:val="EF6B6199"/>
    <w:rsid w:val="EF6BA402"/>
    <w:rsid w:val="EF77C5C4"/>
    <w:rsid w:val="EF7D1222"/>
    <w:rsid w:val="EF7F724C"/>
    <w:rsid w:val="EF7FB702"/>
    <w:rsid w:val="EF9B7B54"/>
    <w:rsid w:val="EF9C6EBE"/>
    <w:rsid w:val="EF9FE19C"/>
    <w:rsid w:val="EFACF81B"/>
    <w:rsid w:val="EFAF0904"/>
    <w:rsid w:val="EFBFC876"/>
    <w:rsid w:val="EFC62B8F"/>
    <w:rsid w:val="EFC704B4"/>
    <w:rsid w:val="EFCBF0BF"/>
    <w:rsid w:val="EFD33BCC"/>
    <w:rsid w:val="EFD52B6B"/>
    <w:rsid w:val="EFDB7713"/>
    <w:rsid w:val="EFDD1E6E"/>
    <w:rsid w:val="EFDD7238"/>
    <w:rsid w:val="EFDD802B"/>
    <w:rsid w:val="EFDEA431"/>
    <w:rsid w:val="EFEF117C"/>
    <w:rsid w:val="EFEFBEB2"/>
    <w:rsid w:val="EFEFD242"/>
    <w:rsid w:val="EFF3B9EE"/>
    <w:rsid w:val="EFF68FB9"/>
    <w:rsid w:val="EFF6D3D7"/>
    <w:rsid w:val="EFF7E44D"/>
    <w:rsid w:val="EFFB0BE1"/>
    <w:rsid w:val="EFFDD4A2"/>
    <w:rsid w:val="EFFE4E49"/>
    <w:rsid w:val="EFFF5E83"/>
    <w:rsid w:val="EFFF6399"/>
    <w:rsid w:val="EFFF8507"/>
    <w:rsid w:val="EFFFABA1"/>
    <w:rsid w:val="F0EC397E"/>
    <w:rsid w:val="F0FBF529"/>
    <w:rsid w:val="F1D69870"/>
    <w:rsid w:val="F1F1F3B5"/>
    <w:rsid w:val="F1F5236D"/>
    <w:rsid w:val="F1FDDCC8"/>
    <w:rsid w:val="F23D2F7C"/>
    <w:rsid w:val="F299723C"/>
    <w:rsid w:val="F2F67A98"/>
    <w:rsid w:val="F2FFC537"/>
    <w:rsid w:val="F30EB7C0"/>
    <w:rsid w:val="F3B90CE6"/>
    <w:rsid w:val="F3BB6E65"/>
    <w:rsid w:val="F3D60D3E"/>
    <w:rsid w:val="F3EEE205"/>
    <w:rsid w:val="F3EFEF96"/>
    <w:rsid w:val="F3F601C4"/>
    <w:rsid w:val="F3FE566F"/>
    <w:rsid w:val="F3FF8919"/>
    <w:rsid w:val="F3FFD35E"/>
    <w:rsid w:val="F45DA706"/>
    <w:rsid w:val="F46FBDAA"/>
    <w:rsid w:val="F487DAF4"/>
    <w:rsid w:val="F4BF513E"/>
    <w:rsid w:val="F4FCE558"/>
    <w:rsid w:val="F4FFBA47"/>
    <w:rsid w:val="F54FE806"/>
    <w:rsid w:val="F57C2D96"/>
    <w:rsid w:val="F5BBD855"/>
    <w:rsid w:val="F5BD3F8B"/>
    <w:rsid w:val="F5BFCCD0"/>
    <w:rsid w:val="F5BFE449"/>
    <w:rsid w:val="F5DB1D49"/>
    <w:rsid w:val="F5DF4147"/>
    <w:rsid w:val="F5E35C0F"/>
    <w:rsid w:val="F5EFECEC"/>
    <w:rsid w:val="F5F9A8FE"/>
    <w:rsid w:val="F5FD7632"/>
    <w:rsid w:val="F5FDA8D7"/>
    <w:rsid w:val="F5FF0C61"/>
    <w:rsid w:val="F5FF48E9"/>
    <w:rsid w:val="F5FFE500"/>
    <w:rsid w:val="F62FB81E"/>
    <w:rsid w:val="F67E80D8"/>
    <w:rsid w:val="F6A7A62F"/>
    <w:rsid w:val="F6B9E2BC"/>
    <w:rsid w:val="F6BFA639"/>
    <w:rsid w:val="F6DAAD00"/>
    <w:rsid w:val="F6ED66EB"/>
    <w:rsid w:val="F6FC1652"/>
    <w:rsid w:val="F6FF8BD6"/>
    <w:rsid w:val="F7179A7D"/>
    <w:rsid w:val="F75FCDC3"/>
    <w:rsid w:val="F7750C27"/>
    <w:rsid w:val="F775653D"/>
    <w:rsid w:val="F779F6F3"/>
    <w:rsid w:val="F77D0149"/>
    <w:rsid w:val="F77F8284"/>
    <w:rsid w:val="F793BFF3"/>
    <w:rsid w:val="F7974C0D"/>
    <w:rsid w:val="F79BEF7C"/>
    <w:rsid w:val="F7A3240B"/>
    <w:rsid w:val="F7A7A8B7"/>
    <w:rsid w:val="F7ABB199"/>
    <w:rsid w:val="F7AF7723"/>
    <w:rsid w:val="F7B374E5"/>
    <w:rsid w:val="F7B52997"/>
    <w:rsid w:val="F7B971B6"/>
    <w:rsid w:val="F7BB7D7E"/>
    <w:rsid w:val="F7BCB322"/>
    <w:rsid w:val="F7BCF344"/>
    <w:rsid w:val="F7BF7776"/>
    <w:rsid w:val="F7CF38BC"/>
    <w:rsid w:val="F7DD0209"/>
    <w:rsid w:val="F7DF18A8"/>
    <w:rsid w:val="F7ED025F"/>
    <w:rsid w:val="F7EF9D75"/>
    <w:rsid w:val="F7EFA70E"/>
    <w:rsid w:val="F7EFB01A"/>
    <w:rsid w:val="F7EFC78B"/>
    <w:rsid w:val="F7F10BD4"/>
    <w:rsid w:val="F7F41DF4"/>
    <w:rsid w:val="F7F5C683"/>
    <w:rsid w:val="F7F7AA4A"/>
    <w:rsid w:val="F7F9A5AC"/>
    <w:rsid w:val="F7FB1898"/>
    <w:rsid w:val="F7FF84D4"/>
    <w:rsid w:val="F7FFF2C7"/>
    <w:rsid w:val="F7FFF4A6"/>
    <w:rsid w:val="F87794BC"/>
    <w:rsid w:val="F8927762"/>
    <w:rsid w:val="F89CC3CF"/>
    <w:rsid w:val="F8AFD5C9"/>
    <w:rsid w:val="F8DF8AAA"/>
    <w:rsid w:val="F8EA8FEC"/>
    <w:rsid w:val="F8EF1CA9"/>
    <w:rsid w:val="F8F95896"/>
    <w:rsid w:val="F8FC30DC"/>
    <w:rsid w:val="F92B1242"/>
    <w:rsid w:val="F93DC11A"/>
    <w:rsid w:val="F969A1B1"/>
    <w:rsid w:val="F97EA999"/>
    <w:rsid w:val="F9DBF3E2"/>
    <w:rsid w:val="F9DF05B9"/>
    <w:rsid w:val="F9EFEB41"/>
    <w:rsid w:val="F9F459DC"/>
    <w:rsid w:val="F9F7E51D"/>
    <w:rsid w:val="F9FB5544"/>
    <w:rsid w:val="F9FBD4BD"/>
    <w:rsid w:val="F9FF074A"/>
    <w:rsid w:val="F9FF9282"/>
    <w:rsid w:val="FA3B9EAE"/>
    <w:rsid w:val="FA5DD9DF"/>
    <w:rsid w:val="FA5F83A9"/>
    <w:rsid w:val="FA6753AE"/>
    <w:rsid w:val="FA67769B"/>
    <w:rsid w:val="FA6F6C02"/>
    <w:rsid w:val="FA6FDF10"/>
    <w:rsid w:val="FA73D928"/>
    <w:rsid w:val="FA7CE4B2"/>
    <w:rsid w:val="FA7EC530"/>
    <w:rsid w:val="FA9B568E"/>
    <w:rsid w:val="FABBDEF4"/>
    <w:rsid w:val="FABBEB35"/>
    <w:rsid w:val="FAD9B532"/>
    <w:rsid w:val="FADDE8D7"/>
    <w:rsid w:val="FAF5BCF2"/>
    <w:rsid w:val="FAF799E2"/>
    <w:rsid w:val="FAFFE213"/>
    <w:rsid w:val="FB3DD231"/>
    <w:rsid w:val="FB4E3CAD"/>
    <w:rsid w:val="FB6BFFC5"/>
    <w:rsid w:val="FB7BFCBC"/>
    <w:rsid w:val="FB7C960B"/>
    <w:rsid w:val="FB7CB56A"/>
    <w:rsid w:val="FB879CCB"/>
    <w:rsid w:val="FB9E7A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793440"/>
    <w:pPr>
      <w:widowControl w:val="0"/>
      <w:spacing w:line="560" w:lineRule="exact"/>
      <w:ind w:firstLineChars="200" w:firstLine="640"/>
      <w:jc w:val="both"/>
    </w:pPr>
    <w:rPr>
      <w:rFonts w:ascii="Calibri" w:hAnsi="Calibri"/>
      <w:sz w:val="32"/>
      <w:szCs w:val="24"/>
    </w:rPr>
  </w:style>
  <w:style w:type="paragraph" w:styleId="Heading1">
    <w:name w:val="heading 1"/>
    <w:basedOn w:val="Normal"/>
    <w:next w:val="Normal"/>
    <w:link w:val="Heading1Char"/>
    <w:uiPriority w:val="99"/>
    <w:qFormat/>
    <w:rsid w:val="00793440"/>
    <w:pPr>
      <w:keepNext/>
      <w:keepLines/>
      <w:spacing w:before="340" w:after="330" w:line="578" w:lineRule="atLeas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440"/>
    <w:rPr>
      <w:rFonts w:ascii="Calibri" w:eastAsia="Times New Roman" w:hAnsi="Calibri" w:cs="Times New Roman"/>
      <w:b/>
      <w:bCs/>
      <w:kern w:val="44"/>
      <w:sz w:val="44"/>
      <w:szCs w:val="44"/>
    </w:rPr>
  </w:style>
  <w:style w:type="paragraph" w:styleId="BodyTextIndent">
    <w:name w:val="Body Text Indent"/>
    <w:basedOn w:val="Normal"/>
    <w:link w:val="BodyTextIndentChar"/>
    <w:uiPriority w:val="99"/>
    <w:rsid w:val="00793440"/>
    <w:pPr>
      <w:spacing w:after="120"/>
      <w:ind w:leftChars="200" w:left="420"/>
    </w:pPr>
  </w:style>
  <w:style w:type="character" w:customStyle="1" w:styleId="BodyTextIndentChar">
    <w:name w:val="Body Text Indent Char"/>
    <w:basedOn w:val="DefaultParagraphFont"/>
    <w:link w:val="BodyTextIndent"/>
    <w:uiPriority w:val="99"/>
    <w:semiHidden/>
    <w:rsid w:val="000B5061"/>
    <w:rPr>
      <w:rFonts w:ascii="Calibri" w:hAnsi="Calibri"/>
      <w:sz w:val="32"/>
      <w:szCs w:val="24"/>
    </w:rPr>
  </w:style>
  <w:style w:type="paragraph" w:styleId="BodyTextFirstIndent2">
    <w:name w:val="Body Text First Indent 2"/>
    <w:basedOn w:val="Normal"/>
    <w:next w:val="Normal"/>
    <w:link w:val="BodyTextFirstIndent2Char"/>
    <w:uiPriority w:val="99"/>
    <w:rsid w:val="00793440"/>
  </w:style>
  <w:style w:type="character" w:customStyle="1" w:styleId="BodyTextFirstIndent2Char">
    <w:name w:val="Body Text First Indent 2 Char"/>
    <w:basedOn w:val="BodyTextIndentChar"/>
    <w:link w:val="BodyTextFirstIndent2"/>
    <w:uiPriority w:val="99"/>
    <w:semiHidden/>
    <w:rsid w:val="000B5061"/>
  </w:style>
  <w:style w:type="paragraph" w:styleId="TOC3">
    <w:name w:val="toc 3"/>
    <w:basedOn w:val="Normal"/>
    <w:next w:val="Normal"/>
    <w:uiPriority w:val="99"/>
    <w:rsid w:val="00793440"/>
    <w:pPr>
      <w:widowControl/>
      <w:spacing w:after="100" w:line="259" w:lineRule="auto"/>
      <w:ind w:left="440" w:firstLineChars="0" w:firstLine="0"/>
      <w:jc w:val="left"/>
    </w:pPr>
    <w:rPr>
      <w:kern w:val="0"/>
      <w:sz w:val="22"/>
      <w:szCs w:val="22"/>
    </w:rPr>
  </w:style>
  <w:style w:type="paragraph" w:styleId="BalloonText">
    <w:name w:val="Balloon Text"/>
    <w:basedOn w:val="Normal"/>
    <w:link w:val="BalloonTextChar"/>
    <w:uiPriority w:val="99"/>
    <w:rsid w:val="00793440"/>
    <w:rPr>
      <w:sz w:val="18"/>
      <w:szCs w:val="18"/>
    </w:rPr>
  </w:style>
  <w:style w:type="character" w:customStyle="1" w:styleId="BalloonTextChar">
    <w:name w:val="Balloon Text Char"/>
    <w:basedOn w:val="DefaultParagraphFont"/>
    <w:link w:val="BalloonText"/>
    <w:uiPriority w:val="99"/>
    <w:semiHidden/>
    <w:rsid w:val="000B5061"/>
    <w:rPr>
      <w:rFonts w:ascii="Calibri" w:hAnsi="Calibri"/>
      <w:sz w:val="0"/>
      <w:szCs w:val="0"/>
    </w:rPr>
  </w:style>
  <w:style w:type="paragraph" w:styleId="Footer">
    <w:name w:val="footer"/>
    <w:basedOn w:val="Normal"/>
    <w:link w:val="FooterChar"/>
    <w:uiPriority w:val="99"/>
    <w:rsid w:val="0079344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793440"/>
    <w:rPr>
      <w:rFonts w:ascii="Calibri" w:eastAsia="Times New Roman" w:hAnsi="Calibri" w:cs="Times New Roman"/>
      <w:kern w:val="2"/>
      <w:sz w:val="24"/>
      <w:szCs w:val="24"/>
    </w:rPr>
  </w:style>
  <w:style w:type="paragraph" w:styleId="Header">
    <w:name w:val="header"/>
    <w:basedOn w:val="Normal"/>
    <w:link w:val="HeaderChar"/>
    <w:uiPriority w:val="99"/>
    <w:rsid w:val="0079344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character" w:customStyle="1" w:styleId="HeaderChar">
    <w:name w:val="Header Char"/>
    <w:basedOn w:val="DefaultParagraphFont"/>
    <w:link w:val="Header"/>
    <w:uiPriority w:val="99"/>
    <w:semiHidden/>
    <w:rsid w:val="000B5061"/>
    <w:rPr>
      <w:rFonts w:ascii="Calibri" w:hAnsi="Calibri"/>
      <w:sz w:val="18"/>
      <w:szCs w:val="18"/>
    </w:rPr>
  </w:style>
  <w:style w:type="paragraph" w:styleId="TOC1">
    <w:name w:val="toc 1"/>
    <w:basedOn w:val="Normal"/>
    <w:next w:val="Normal"/>
    <w:uiPriority w:val="99"/>
    <w:rsid w:val="00793440"/>
    <w:pPr>
      <w:widowControl/>
      <w:spacing w:after="100" w:line="259" w:lineRule="auto"/>
      <w:ind w:firstLineChars="0" w:firstLine="0"/>
      <w:jc w:val="left"/>
    </w:pPr>
    <w:rPr>
      <w:kern w:val="0"/>
      <w:sz w:val="22"/>
      <w:szCs w:val="22"/>
    </w:rPr>
  </w:style>
  <w:style w:type="paragraph" w:styleId="TOC2">
    <w:name w:val="toc 2"/>
    <w:basedOn w:val="Normal"/>
    <w:next w:val="Normal"/>
    <w:uiPriority w:val="99"/>
    <w:rsid w:val="00793440"/>
    <w:pPr>
      <w:widowControl/>
      <w:spacing w:after="100" w:line="259" w:lineRule="auto"/>
      <w:ind w:left="220" w:firstLineChars="0" w:firstLine="0"/>
      <w:jc w:val="left"/>
    </w:pPr>
    <w:rPr>
      <w:kern w:val="0"/>
      <w:sz w:val="22"/>
      <w:szCs w:val="22"/>
    </w:rPr>
  </w:style>
  <w:style w:type="paragraph" w:styleId="NormalWeb">
    <w:name w:val="Normal (Web)"/>
    <w:basedOn w:val="Normal"/>
    <w:uiPriority w:val="99"/>
    <w:rsid w:val="00793440"/>
    <w:pPr>
      <w:spacing w:before="100" w:beforeAutospacing="1" w:after="100" w:afterAutospacing="1"/>
    </w:pPr>
  </w:style>
  <w:style w:type="character" w:styleId="Hyperlink">
    <w:name w:val="Hyperlink"/>
    <w:basedOn w:val="DefaultParagraphFont"/>
    <w:uiPriority w:val="99"/>
    <w:rsid w:val="00793440"/>
    <w:rPr>
      <w:rFonts w:cs="Times New Roman"/>
      <w:color w:val="0563C1"/>
      <w:u w:val="single"/>
    </w:rPr>
  </w:style>
  <w:style w:type="character" w:customStyle="1" w:styleId="s1">
    <w:name w:val="s1"/>
    <w:basedOn w:val="DefaultParagraphFont"/>
    <w:uiPriority w:val="99"/>
    <w:rsid w:val="00793440"/>
    <w:rPr>
      <w:rFonts w:ascii="Times New Roman" w:eastAsia="Times New Roman" w:hAnsi="Times New Roman" w:cs="Times New Roman"/>
      <w:sz w:val="32"/>
    </w:rPr>
  </w:style>
  <w:style w:type="paragraph" w:customStyle="1" w:styleId="WPSOffice1">
    <w:name w:val="WPSOffice手动目录 1"/>
    <w:uiPriority w:val="99"/>
    <w:rsid w:val="00793440"/>
    <w:rPr>
      <w:kern w:val="0"/>
      <w:sz w:val="20"/>
      <w:szCs w:val="20"/>
    </w:rPr>
  </w:style>
  <w:style w:type="paragraph" w:customStyle="1" w:styleId="WPSOffice2">
    <w:name w:val="WPSOffice手动目录 2"/>
    <w:uiPriority w:val="99"/>
    <w:rsid w:val="00793440"/>
    <w:pPr>
      <w:ind w:leftChars="200" w:left="200"/>
    </w:pPr>
    <w:rPr>
      <w:kern w:val="0"/>
      <w:sz w:val="20"/>
      <w:szCs w:val="20"/>
    </w:rPr>
  </w:style>
  <w:style w:type="paragraph" w:customStyle="1" w:styleId="p1">
    <w:name w:val="p1"/>
    <w:basedOn w:val="Normal"/>
    <w:uiPriority w:val="99"/>
    <w:rsid w:val="00793440"/>
    <w:pPr>
      <w:spacing w:after="156"/>
      <w:jc w:val="center"/>
    </w:pPr>
    <w:rPr>
      <w:rFonts w:ascii="苹方-简" w:eastAsia="苹方-简" w:hAnsi="苹方-简"/>
      <w:color w:val="000000"/>
      <w:kern w:val="0"/>
      <w:sz w:val="36"/>
      <w:szCs w:val="36"/>
    </w:rPr>
  </w:style>
  <w:style w:type="character" w:customStyle="1" w:styleId="font11">
    <w:name w:val="font11"/>
    <w:basedOn w:val="DefaultParagraphFont"/>
    <w:uiPriority w:val="99"/>
    <w:rsid w:val="00793440"/>
    <w:rPr>
      <w:rFonts w:ascii="宋体" w:eastAsia="宋体" w:hAnsi="宋体" w:cs="宋体"/>
      <w:color w:val="000000"/>
      <w:sz w:val="20"/>
      <w:szCs w:val="20"/>
      <w:u w:val="none"/>
    </w:rPr>
  </w:style>
  <w:style w:type="paragraph" w:customStyle="1" w:styleId="TOC10">
    <w:name w:val="TOC 标题1"/>
    <w:basedOn w:val="Heading1"/>
    <w:next w:val="Normal"/>
    <w:uiPriority w:val="99"/>
    <w:rsid w:val="00793440"/>
    <w:pPr>
      <w:widowControl/>
      <w:spacing w:before="240" w:after="0" w:line="259" w:lineRule="auto"/>
      <w:ind w:firstLineChars="0" w:firstLine="0"/>
      <w:jc w:val="left"/>
      <w:outlineLvl w:val="9"/>
    </w:pPr>
    <w:rPr>
      <w:rFonts w:ascii="Calibri Light" w:hAnsi="Calibri Light"/>
      <w:b w:val="0"/>
      <w:bCs w:val="0"/>
      <w:color w:val="2E75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57</Pages>
  <Words>4957</Words>
  <Characters>28260</Characters>
  <Application>Microsoft Office Outlook</Application>
  <DocSecurity>0</DocSecurity>
  <Lines>0</Lines>
  <Paragraphs>0</Paragraphs>
  <ScaleCrop>false</ScaleCrop>
  <Company>Www.PcGho.Com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泉州台商投资区“十四五”现代服务业</dc:title>
  <dc:subject/>
  <dc:creator>a1</dc:creator>
  <cp:keywords/>
  <dc:description/>
  <cp:lastModifiedBy>User</cp:lastModifiedBy>
  <cp:revision>2</cp:revision>
  <dcterms:created xsi:type="dcterms:W3CDTF">2021-06-03T09:37:00Z</dcterms:created>
  <dcterms:modified xsi:type="dcterms:W3CDTF">2021-06-03T09:37:00Z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CB52A5B8957748739B0595B145538E83</vt:lpwstr>
  </property>
</Properties>
</file>