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eastAsia="方正小标宋简体"/>
          <w:color w:val="FF0000"/>
          <w:sz w:val="76"/>
          <w:szCs w:val="7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方正小标宋简体" w:eastAsia="方正小标宋简体"/>
          <w:sz w:val="76"/>
          <w:szCs w:val="76"/>
        </w:rPr>
      </w:pPr>
      <w:r>
        <w:rPr>
          <w:rFonts w:hint="eastAsia" w:ascii="方正小标宋简体" w:eastAsia="方正小标宋简体"/>
          <w:color w:val="FF0000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581025</wp:posOffset>
                </wp:positionV>
                <wp:extent cx="5638165" cy="990600"/>
                <wp:effectExtent l="0" t="0" r="0" b="0"/>
                <wp:wrapNone/>
                <wp:docPr id="2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16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方正小标宋简体" w:eastAsia="方正小标宋简体"/>
                                <w:color w:val="FF0000"/>
                                <w:w w:val="5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50"/>
                                <w:sz w:val="100"/>
                                <w:szCs w:val="100"/>
                              </w:rPr>
                              <w:t>泉州台商投资区管理委员会办公室文件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pt;margin-top:45.75pt;height:78pt;width:443.95pt;z-index:251661312;mso-width-relative:page;mso-height-relative:page;" filled="f" stroked="f" coordsize="21600,21600" o:gfxdata="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方正小标宋简体" w:eastAsia="方正小标宋简体"/>
                          <w:color w:val="FF0000"/>
                          <w:w w:val="50"/>
                          <w:sz w:val="100"/>
                          <w:szCs w:val="10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50"/>
                          <w:sz w:val="100"/>
                          <w:szCs w:val="100"/>
                        </w:rPr>
                        <w:t>泉州台商投资区管理委员会办公室文件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8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28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2880"/>
        </w:tabs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泉台管办〔202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FF0000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191770</wp:posOffset>
                </wp:positionV>
                <wp:extent cx="5609590" cy="0"/>
                <wp:effectExtent l="0" t="17780" r="10160" b="20320"/>
                <wp:wrapNone/>
                <wp:docPr id="77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0"/>
                        </a:xfrm>
                        <a:prstGeom prst="line">
                          <a:avLst/>
                        </a:prstGeom>
                        <a:ln w="3556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o:spt="20" style="position:absolute;left:0pt;margin-left:4.3pt;margin-top:15.1pt;height:0pt;width:441.7pt;z-index:251660288;mso-width-relative:page;mso-height-relative:page;" filled="f" stroked="t" coordsize="21600,21600" o:gfxdata="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FAAAAAgAh07iQAypIefVAAAA&#10;BwEAAA8AAAAAAAAAAQAgAAAAOAAAAGRycy9kb3ducmV2LnhtbFBLAQIUABQAAAAIAIdO4kDsckr5&#10;/gEAAPUDAAAOAAAAAAAAAAEAIAAAADoBAABkcnMvZTJvRG9jLnhtbFBLAQIUAAoAAAAAAIdO4kAA&#10;AAAAAAAAAAAAAAAEAAAAAAAAAAAAEAAAABYAAABkcnMvUEsBAhQACgAAAAAAh07iQAAAAAAAAAAA&#10;AAAAAAYAAAAAAAAAAAAQAAAAZAMAAF9yZWxzL1BLBQYAAAAABgAGAFkBAACqBQAAAAA=&#10;">
                <v:fill on="f" focussize="0,0"/>
                <v:stroke weight="2.8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泉州台商投资区管理委员会办公室关于禁止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收取村民建房风貌保证金的通知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各乡镇人民政府，区直有关部门：</w:t>
      </w:r>
      <w:bookmarkStart w:id="0" w:name="body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为进一步保障农村村民合法权益，切实减轻农村村民负担，经区管委会同意，现就禁止收取村民建房风貌保证金有关事项通知如下：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自本通知下发之日起，严禁乡镇人民政府、农村集体经济组织、村委会收取村民建房风貌保证金及其他各种保证金。对新发现有违规收取保证金行为的，将移送区纪工委依法依规处理。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对已收取的风貌保证金（押金）及其他各种保证金（押金），收款单位应于8月31日前完成退款工作。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村村民建房达到竣工验收条件后，应由建房人向乡镇提出竣工验收申请，乡镇从宅基地管理、规划验收、质量安全和建筑风貌管控等方面统一组织竣工验收。违反宅基地管理或乡村建设规划许可规定进行建设、不符合质量安全或建筑风貌管控要求的，要依法进行处置，并按照规定程序督促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自本通知下发之日起，《泉州台商投资区管理委员会办公室关于新建农村宅基地、工业厂房不再产生一幢裸房的通知》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泉台管办〔2021〕19号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同时废止。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泉州台商投资区管理委员会办公室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8月1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ind w:left="1121" w:leftChars="134" w:right="136" w:rightChars="65" w:hanging="840" w:hangingChars="300"/>
        <w:rPr>
          <w:rFonts w:ascii="仿宋_GB2312" w:hAnsi="仿宋_GB2312" w:eastAsia="仿宋_GB2312"/>
          <w:sz w:val="28"/>
          <w:szCs w:val="28"/>
        </w:rPr>
      </w:pPr>
    </w:p>
    <w:p>
      <w:pPr>
        <w:spacing w:line="560" w:lineRule="exact"/>
        <w:ind w:left="1121" w:leftChars="134" w:right="136" w:rightChars="65" w:hanging="840" w:hangingChars="300"/>
        <w:rPr>
          <w:rFonts w:ascii="仿宋_GB2312" w:hAnsi="仿宋_GB2312" w:eastAsia="仿宋_GB2312"/>
          <w:sz w:val="28"/>
          <w:szCs w:val="28"/>
        </w:rPr>
      </w:pPr>
    </w:p>
    <w:p>
      <w:pPr>
        <w:spacing w:line="560" w:lineRule="exact"/>
        <w:ind w:left="1121" w:leftChars="134" w:right="136" w:rightChars="65" w:hanging="840" w:hangingChars="300"/>
        <w:rPr>
          <w:rFonts w:ascii="仿宋_GB2312" w:hAnsi="仿宋_GB2312" w:eastAsia="仿宋_GB2312"/>
          <w:sz w:val="28"/>
          <w:szCs w:val="28"/>
        </w:rPr>
      </w:pPr>
    </w:p>
    <w:p>
      <w:pPr>
        <w:spacing w:line="560" w:lineRule="exact"/>
        <w:ind w:left="1121" w:leftChars="134" w:right="136" w:rightChars="65" w:hanging="840" w:hangingChars="300"/>
        <w:rPr>
          <w:rFonts w:ascii="仿宋_GB2312" w:hAnsi="仿宋_GB2312" w:eastAsia="仿宋_GB2312"/>
          <w:sz w:val="28"/>
          <w:szCs w:val="28"/>
        </w:rPr>
      </w:pPr>
      <w:bookmarkStart w:id="1" w:name="_GoBack"/>
      <w:bookmarkEnd w:id="1"/>
    </w:p>
    <w:p>
      <w:pPr>
        <w:spacing w:line="560" w:lineRule="exact"/>
        <w:ind w:left="1121" w:leftChars="134" w:right="136" w:rightChars="65" w:hanging="840" w:hangingChars="300"/>
        <w:rPr>
          <w:rFonts w:ascii="仿宋_GB2312" w:hAnsi="仿宋_GB2312" w:eastAsia="仿宋_GB2312"/>
          <w:sz w:val="28"/>
          <w:szCs w:val="28"/>
        </w:rPr>
      </w:pPr>
    </w:p>
    <w:p>
      <w:pPr>
        <w:spacing w:line="560" w:lineRule="exact"/>
        <w:ind w:left="1121" w:leftChars="134" w:right="136" w:rightChars="65" w:hanging="840" w:hangingChars="300"/>
        <w:rPr>
          <w:rFonts w:ascii="仿宋_GB2312" w:hAnsi="仿宋_GB2312" w:eastAsia="仿宋_GB2312"/>
          <w:sz w:val="28"/>
          <w:szCs w:val="28"/>
        </w:rPr>
      </w:pPr>
    </w:p>
    <w:p>
      <w:pPr>
        <w:spacing w:line="560" w:lineRule="exact"/>
        <w:ind w:left="1121" w:leftChars="134" w:right="136" w:rightChars="65" w:hanging="840" w:hangingChars="300"/>
        <w:rPr>
          <w:rFonts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ascii="PMingLiU" w:hAnsi="PMingLiU" w:eastAsia="PMingLiU" w:cs="PMingLiU"/>
          <w:sz w:val="27"/>
          <w:szCs w:val="32"/>
          <w:lang w:val="en-US" w:eastAsia="zh-CN" w:bidi="ar-SA"/>
        </w:rPr>
      </w:pPr>
    </w:p>
    <w:p>
      <w:pPr>
        <w:pStyle w:val="2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  <w:tab w:val="left" w:pos="751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315" w:leftChars="150" w:right="315" w:rightChars="150"/>
        <w:jc w:val="left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ascii="PMingLiU" w:hAnsi="PMingLiU" w:eastAsia="仿宋_GB2312" w:cs="PMingLiU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416560</wp:posOffset>
                </wp:positionV>
                <wp:extent cx="5600700" cy="0"/>
                <wp:effectExtent l="0" t="4445" r="0" b="5080"/>
                <wp:wrapNone/>
                <wp:docPr id="10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.75pt;margin-top:32.8pt;height:0pt;width:441pt;z-index:251665408;mso-width-relative:page;mso-height-relative:page;" filled="f" stroked="t" coordsize="21600,21600" o:gfxdata="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PMingLiU" w:hAnsi="PMingLiU" w:eastAsia="仿宋_GB2312" w:cs="PMingLiU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5600700" cy="0"/>
                <wp:effectExtent l="0" t="4445" r="0" b="5080"/>
                <wp:wrapNone/>
                <wp:docPr id="18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.75pt;margin-top:4pt;height:0pt;width:441pt;z-index:251664384;mso-width-relative:page;mso-height-relative:page;" filled="f" stroked="t" coordsize="21600,21600" o:gfxdata="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PMingLiU" w:hAnsi="PMingLiU" w:eastAsia="仿宋_GB2312" w:cs="PMingLiU"/>
          <w:kern w:val="0"/>
          <w:sz w:val="28"/>
          <w:szCs w:val="28"/>
        </w:rPr>
        <w:t xml:space="preserve">泉州台商投资区管委会办公室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/>
        </w:rPr>
        <w:t xml:space="preserve">  </w:t>
      </w:r>
      <w:r>
        <w:rPr>
          <w:rFonts w:hint="eastAsia" w:ascii="PMingLiU" w:hAnsi="PMingLiU" w:eastAsia="仿宋_GB2312" w:cs="Times New Roman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202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PMingLiU" w:cs="Times New Roman"/>
          <w:ker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月</w:t>
      </w:r>
      <w:r>
        <w:rPr>
          <w:rFonts w:hint="default" w:ascii="Times New Roman" w:hAnsi="Times New Roman" w:eastAsia="PMingLiU" w:cs="Times New Roman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日印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发</w:t>
      </w:r>
    </w:p>
    <w:sectPr>
      <w:footerReference r:id="rId3" w:type="default"/>
      <w:pgSz w:w="11906" w:h="16838"/>
      <w:pgMar w:top="1928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GKDB+CESI_FS_GB18030">
    <w:altName w:val="宋体"/>
    <w:panose1 w:val="02000500000000000000"/>
    <w:charset w:val="86"/>
    <w:family w:val="auto"/>
    <w:pitch w:val="default"/>
    <w:sig w:usb0="00000000" w:usb1="00000000" w:usb2="00000000" w:usb3="00000000" w:csb0="80000000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NzU4NjRhZGIwMzQ2NzkwYWMzMDdiY2FiMjg2ZWYifQ=="/>
  </w:docVars>
  <w:rsids>
    <w:rsidRoot w:val="00C62BCE"/>
    <w:rsid w:val="00002A87"/>
    <w:rsid w:val="000221E9"/>
    <w:rsid w:val="000256AA"/>
    <w:rsid w:val="0004287D"/>
    <w:rsid w:val="000734C4"/>
    <w:rsid w:val="00084702"/>
    <w:rsid w:val="000972A4"/>
    <w:rsid w:val="000B6F67"/>
    <w:rsid w:val="000E6CC3"/>
    <w:rsid w:val="000F05C7"/>
    <w:rsid w:val="000F2699"/>
    <w:rsid w:val="0011008F"/>
    <w:rsid w:val="00115641"/>
    <w:rsid w:val="001229E1"/>
    <w:rsid w:val="00145772"/>
    <w:rsid w:val="001548DB"/>
    <w:rsid w:val="00165239"/>
    <w:rsid w:val="00174405"/>
    <w:rsid w:val="0017789C"/>
    <w:rsid w:val="00177AB8"/>
    <w:rsid w:val="001817FB"/>
    <w:rsid w:val="00196006"/>
    <w:rsid w:val="0019791A"/>
    <w:rsid w:val="001A18C7"/>
    <w:rsid w:val="001C011D"/>
    <w:rsid w:val="001F67AE"/>
    <w:rsid w:val="0022543B"/>
    <w:rsid w:val="00230338"/>
    <w:rsid w:val="00243665"/>
    <w:rsid w:val="00247F55"/>
    <w:rsid w:val="002503E2"/>
    <w:rsid w:val="00253F09"/>
    <w:rsid w:val="00256CAB"/>
    <w:rsid w:val="002730F4"/>
    <w:rsid w:val="00274709"/>
    <w:rsid w:val="00276E2E"/>
    <w:rsid w:val="00281A73"/>
    <w:rsid w:val="0029434C"/>
    <w:rsid w:val="002958E4"/>
    <w:rsid w:val="00296DEB"/>
    <w:rsid w:val="002970A1"/>
    <w:rsid w:val="002A220C"/>
    <w:rsid w:val="002A5A6F"/>
    <w:rsid w:val="002A6F91"/>
    <w:rsid w:val="002B5238"/>
    <w:rsid w:val="002C4FF2"/>
    <w:rsid w:val="002E39B3"/>
    <w:rsid w:val="002F6094"/>
    <w:rsid w:val="003055F4"/>
    <w:rsid w:val="00315BA4"/>
    <w:rsid w:val="00357D46"/>
    <w:rsid w:val="00371FA0"/>
    <w:rsid w:val="003A10B5"/>
    <w:rsid w:val="003B0043"/>
    <w:rsid w:val="003C27D9"/>
    <w:rsid w:val="003C4450"/>
    <w:rsid w:val="003E0A1A"/>
    <w:rsid w:val="003F1409"/>
    <w:rsid w:val="003F2945"/>
    <w:rsid w:val="003F6BAE"/>
    <w:rsid w:val="00432726"/>
    <w:rsid w:val="00444199"/>
    <w:rsid w:val="0044652D"/>
    <w:rsid w:val="00472EF2"/>
    <w:rsid w:val="004808F2"/>
    <w:rsid w:val="004826B0"/>
    <w:rsid w:val="00490C64"/>
    <w:rsid w:val="00494C01"/>
    <w:rsid w:val="004A1D46"/>
    <w:rsid w:val="004A4FD5"/>
    <w:rsid w:val="004A6E47"/>
    <w:rsid w:val="004C3DC4"/>
    <w:rsid w:val="004C5AD0"/>
    <w:rsid w:val="004D45F2"/>
    <w:rsid w:val="0050060F"/>
    <w:rsid w:val="0050569E"/>
    <w:rsid w:val="005057EE"/>
    <w:rsid w:val="0052285E"/>
    <w:rsid w:val="00540B31"/>
    <w:rsid w:val="00547460"/>
    <w:rsid w:val="00562EE8"/>
    <w:rsid w:val="00564A34"/>
    <w:rsid w:val="005827D0"/>
    <w:rsid w:val="005A051F"/>
    <w:rsid w:val="005C1FEA"/>
    <w:rsid w:val="005F7E29"/>
    <w:rsid w:val="0060289B"/>
    <w:rsid w:val="006108CE"/>
    <w:rsid w:val="006133B5"/>
    <w:rsid w:val="00631F5D"/>
    <w:rsid w:val="00636493"/>
    <w:rsid w:val="00637315"/>
    <w:rsid w:val="00660A2D"/>
    <w:rsid w:val="00661AEF"/>
    <w:rsid w:val="00673650"/>
    <w:rsid w:val="006757D2"/>
    <w:rsid w:val="006A0FAE"/>
    <w:rsid w:val="006A5DDA"/>
    <w:rsid w:val="006A7CB9"/>
    <w:rsid w:val="006B4ADC"/>
    <w:rsid w:val="006B6567"/>
    <w:rsid w:val="006C5FAF"/>
    <w:rsid w:val="006D3953"/>
    <w:rsid w:val="006E2815"/>
    <w:rsid w:val="006E5732"/>
    <w:rsid w:val="006E62CF"/>
    <w:rsid w:val="00710F88"/>
    <w:rsid w:val="00724032"/>
    <w:rsid w:val="0072648A"/>
    <w:rsid w:val="00726B5F"/>
    <w:rsid w:val="00733D8F"/>
    <w:rsid w:val="0073606C"/>
    <w:rsid w:val="00744253"/>
    <w:rsid w:val="0074500F"/>
    <w:rsid w:val="0074664C"/>
    <w:rsid w:val="0075294A"/>
    <w:rsid w:val="007750A0"/>
    <w:rsid w:val="00784E8D"/>
    <w:rsid w:val="0079353F"/>
    <w:rsid w:val="007A3EFE"/>
    <w:rsid w:val="007B05BB"/>
    <w:rsid w:val="007C0190"/>
    <w:rsid w:val="007D7FE8"/>
    <w:rsid w:val="007E2804"/>
    <w:rsid w:val="007F0CC6"/>
    <w:rsid w:val="007F1D7C"/>
    <w:rsid w:val="007F5F2B"/>
    <w:rsid w:val="008001D3"/>
    <w:rsid w:val="00800690"/>
    <w:rsid w:val="00802C50"/>
    <w:rsid w:val="00805804"/>
    <w:rsid w:val="00811D57"/>
    <w:rsid w:val="00816EF4"/>
    <w:rsid w:val="00821049"/>
    <w:rsid w:val="00835378"/>
    <w:rsid w:val="00841992"/>
    <w:rsid w:val="00841A5C"/>
    <w:rsid w:val="00841C26"/>
    <w:rsid w:val="008433B8"/>
    <w:rsid w:val="00861F6A"/>
    <w:rsid w:val="00864296"/>
    <w:rsid w:val="00866B73"/>
    <w:rsid w:val="00876D47"/>
    <w:rsid w:val="00884E6B"/>
    <w:rsid w:val="00885B02"/>
    <w:rsid w:val="00895FEA"/>
    <w:rsid w:val="008A649D"/>
    <w:rsid w:val="008A7B16"/>
    <w:rsid w:val="008B226C"/>
    <w:rsid w:val="008C1314"/>
    <w:rsid w:val="008C58DE"/>
    <w:rsid w:val="008C6E8E"/>
    <w:rsid w:val="008D000A"/>
    <w:rsid w:val="008D1A67"/>
    <w:rsid w:val="008D21A4"/>
    <w:rsid w:val="008D4231"/>
    <w:rsid w:val="008D45A7"/>
    <w:rsid w:val="008D6DA3"/>
    <w:rsid w:val="0090696A"/>
    <w:rsid w:val="0094121F"/>
    <w:rsid w:val="00954B7A"/>
    <w:rsid w:val="0095678F"/>
    <w:rsid w:val="0096440E"/>
    <w:rsid w:val="00983013"/>
    <w:rsid w:val="00986D0A"/>
    <w:rsid w:val="00986DF2"/>
    <w:rsid w:val="00990E6B"/>
    <w:rsid w:val="009954EF"/>
    <w:rsid w:val="009B0911"/>
    <w:rsid w:val="009B3B5E"/>
    <w:rsid w:val="009B652E"/>
    <w:rsid w:val="009C05D1"/>
    <w:rsid w:val="009D0C8F"/>
    <w:rsid w:val="009E3B14"/>
    <w:rsid w:val="009E4A3C"/>
    <w:rsid w:val="009E52A2"/>
    <w:rsid w:val="009F290D"/>
    <w:rsid w:val="009F6B9C"/>
    <w:rsid w:val="009F7B77"/>
    <w:rsid w:val="00A05132"/>
    <w:rsid w:val="00A25D2E"/>
    <w:rsid w:val="00A32C74"/>
    <w:rsid w:val="00A3304A"/>
    <w:rsid w:val="00A37403"/>
    <w:rsid w:val="00A772D2"/>
    <w:rsid w:val="00A82B1D"/>
    <w:rsid w:val="00A864F7"/>
    <w:rsid w:val="00AA10F9"/>
    <w:rsid w:val="00AB2A72"/>
    <w:rsid w:val="00AB5D6A"/>
    <w:rsid w:val="00AD5124"/>
    <w:rsid w:val="00AE6C2E"/>
    <w:rsid w:val="00AE6F40"/>
    <w:rsid w:val="00AF507F"/>
    <w:rsid w:val="00B13611"/>
    <w:rsid w:val="00B350CB"/>
    <w:rsid w:val="00B74B4B"/>
    <w:rsid w:val="00B74D46"/>
    <w:rsid w:val="00B753D7"/>
    <w:rsid w:val="00B83FE3"/>
    <w:rsid w:val="00B95486"/>
    <w:rsid w:val="00C03883"/>
    <w:rsid w:val="00C245EA"/>
    <w:rsid w:val="00C2525F"/>
    <w:rsid w:val="00C31B14"/>
    <w:rsid w:val="00C45734"/>
    <w:rsid w:val="00C46AF3"/>
    <w:rsid w:val="00C5385F"/>
    <w:rsid w:val="00C55926"/>
    <w:rsid w:val="00C62BCE"/>
    <w:rsid w:val="00C759FD"/>
    <w:rsid w:val="00C90711"/>
    <w:rsid w:val="00C94703"/>
    <w:rsid w:val="00CB4F8F"/>
    <w:rsid w:val="00CC08D8"/>
    <w:rsid w:val="00CD6019"/>
    <w:rsid w:val="00CE2426"/>
    <w:rsid w:val="00CE4D7F"/>
    <w:rsid w:val="00CE695B"/>
    <w:rsid w:val="00D0145F"/>
    <w:rsid w:val="00D30A5F"/>
    <w:rsid w:val="00D348AE"/>
    <w:rsid w:val="00D44359"/>
    <w:rsid w:val="00D52135"/>
    <w:rsid w:val="00D63B19"/>
    <w:rsid w:val="00DC2F5E"/>
    <w:rsid w:val="00DC4523"/>
    <w:rsid w:val="00DD6105"/>
    <w:rsid w:val="00DD75A9"/>
    <w:rsid w:val="00DD78D1"/>
    <w:rsid w:val="00DF632D"/>
    <w:rsid w:val="00DF7941"/>
    <w:rsid w:val="00E21FE0"/>
    <w:rsid w:val="00E506E2"/>
    <w:rsid w:val="00E6000B"/>
    <w:rsid w:val="00E64D74"/>
    <w:rsid w:val="00E672B9"/>
    <w:rsid w:val="00E713AF"/>
    <w:rsid w:val="00E80FBD"/>
    <w:rsid w:val="00E90A61"/>
    <w:rsid w:val="00E96363"/>
    <w:rsid w:val="00E9777B"/>
    <w:rsid w:val="00EB536B"/>
    <w:rsid w:val="00ED005E"/>
    <w:rsid w:val="00ED6486"/>
    <w:rsid w:val="00ED7487"/>
    <w:rsid w:val="00EF6460"/>
    <w:rsid w:val="00F16228"/>
    <w:rsid w:val="00F317F6"/>
    <w:rsid w:val="00F32C55"/>
    <w:rsid w:val="00F46132"/>
    <w:rsid w:val="00F551B0"/>
    <w:rsid w:val="00F61397"/>
    <w:rsid w:val="00F810A6"/>
    <w:rsid w:val="00F978F5"/>
    <w:rsid w:val="00FB3E04"/>
    <w:rsid w:val="00FB62EE"/>
    <w:rsid w:val="00FE4844"/>
    <w:rsid w:val="00FF1F35"/>
    <w:rsid w:val="12640081"/>
    <w:rsid w:val="20CA71A1"/>
    <w:rsid w:val="27DE2FC0"/>
    <w:rsid w:val="31313031"/>
    <w:rsid w:val="BD1F35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2"/>
    <w:basedOn w:val="1"/>
    <w:next w:val="1"/>
    <w:qFormat/>
    <w:locked/>
    <w:uiPriority w:val="0"/>
    <w:pPr>
      <w:ind w:left="420" w:leftChars="200"/>
    </w:pPr>
  </w:style>
  <w:style w:type="paragraph" w:styleId="5">
    <w:name w:val="Body Text Indent"/>
    <w:basedOn w:val="1"/>
    <w:link w:val="15"/>
    <w:semiHidden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18"/>
    <w:semiHidden/>
    <w:qFormat/>
    <w:uiPriority w:val="99"/>
    <w:pPr>
      <w:ind w:left="100" w:leftChars="2500"/>
    </w:pPr>
  </w:style>
  <w:style w:type="paragraph" w:styleId="7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link w:val="16"/>
    <w:qFormat/>
    <w:uiPriority w:val="99"/>
    <w:pPr>
      <w:ind w:left="200" w:firstLine="420" w:firstLineChars="200"/>
    </w:pPr>
    <w:rPr>
      <w:rFonts w:cs="Calibri"/>
      <w:szCs w:val="21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页眉 Char"/>
    <w:basedOn w:val="11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正文文本缩进 Char"/>
    <w:basedOn w:val="11"/>
    <w:link w:val="5"/>
    <w:semiHidden/>
    <w:qFormat/>
    <w:locked/>
    <w:uiPriority w:val="99"/>
    <w:rPr>
      <w:rFonts w:cs="Times New Roman"/>
    </w:rPr>
  </w:style>
  <w:style w:type="character" w:customStyle="1" w:styleId="16">
    <w:name w:val="正文首行缩进 2 Char"/>
    <w:basedOn w:val="15"/>
    <w:link w:val="9"/>
    <w:qFormat/>
    <w:locked/>
    <w:uiPriority w:val="99"/>
    <w:rPr>
      <w:rFonts w:ascii="Calibri" w:hAnsi="Calibri" w:eastAsia="宋体" w:cs="Calibri"/>
      <w:sz w:val="21"/>
      <w:szCs w:val="21"/>
    </w:rPr>
  </w:style>
  <w:style w:type="character" w:customStyle="1" w:styleId="17">
    <w:name w:val="NormalCharacter"/>
    <w:qFormat/>
    <w:uiPriority w:val="99"/>
    <w:rPr>
      <w:rFonts w:ascii="Calibri" w:hAnsi="Calibri" w:eastAsia="宋体"/>
      <w:kern w:val="2"/>
      <w:sz w:val="24"/>
      <w:lang w:val="en-US" w:eastAsia="zh-CN"/>
    </w:rPr>
  </w:style>
  <w:style w:type="character" w:customStyle="1" w:styleId="18">
    <w:name w:val="日期 Char"/>
    <w:basedOn w:val="11"/>
    <w:link w:val="6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weiruan</Company>
  <Pages>2</Pages>
  <Words>82</Words>
  <Characters>471</Characters>
  <Lines>3</Lines>
  <Paragraphs>1</Paragraphs>
  <TotalTime>48</TotalTime>
  <ScaleCrop>false</ScaleCrop>
  <LinksUpToDate>false</LinksUpToDate>
  <CharactersWithSpaces>552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2024-07-30T10:21:00Z</dcterms:created>
  <dc:creator>weiruan</dc:creator>
  <cp:lastModifiedBy>msk</cp:lastModifiedBy>
  <cp:lastPrinted>2024-07-26T09:03:00Z</cp:lastPrinted>
  <dcterms:modified xsi:type="dcterms:W3CDTF">2024-08-02T11:33:53Z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F4AF83B7CEF148B3A153AC66CAE704F9</vt:lpwstr>
  </property>
</Properties>
</file>