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出租厂房安全生产专项整治情况统计表</w:t>
      </w:r>
    </w:p>
    <w:tbl>
      <w:tblPr>
        <w:tblStyle w:val="4"/>
        <w:tblW w:w="15078" w:type="dxa"/>
        <w:tblInd w:w="-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71"/>
        <w:gridCol w:w="1861"/>
        <w:gridCol w:w="982"/>
        <w:gridCol w:w="1422"/>
        <w:gridCol w:w="1422"/>
        <w:gridCol w:w="1421"/>
        <w:gridCol w:w="1424"/>
        <w:gridCol w:w="1422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30" w:type="dxa"/>
            <w:vMerge w:val="restart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单位</w:t>
            </w:r>
          </w:p>
        </w:tc>
        <w:tc>
          <w:tcPr>
            <w:tcW w:w="1571" w:type="dxa"/>
            <w:vMerge w:val="restart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排查</w:t>
            </w:r>
            <w:r>
              <w:rPr>
                <w:rFonts w:hint="eastAsia" w:ascii="仿宋" w:hAnsi="仿宋" w:cs="仿宋"/>
                <w:b/>
                <w:bCs/>
                <w:sz w:val="21"/>
                <w:szCs w:val="21"/>
                <w:lang w:eastAsia="zh-CN"/>
              </w:rPr>
              <w:t>出租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厂房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从事生产经营活动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的数量（家）</w:t>
            </w:r>
          </w:p>
        </w:tc>
        <w:tc>
          <w:tcPr>
            <w:tcW w:w="8532" w:type="dxa"/>
            <w:gridSpan w:val="6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六个重点问题严查情况</w:t>
            </w: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排查整治</w:t>
            </w:r>
            <w:r>
              <w:rPr>
                <w:rFonts w:hint="eastAsia" w:ascii="仿宋" w:hAnsi="仿宋" w:cs="仿宋"/>
                <w:b/>
                <w:bCs/>
                <w:sz w:val="21"/>
                <w:szCs w:val="21"/>
                <w:lang w:eastAsia="zh-CN"/>
              </w:rPr>
              <w:t>出租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厂房安全生产隐患问题数</w:t>
            </w:r>
          </w:p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（个）</w:t>
            </w:r>
          </w:p>
        </w:tc>
        <w:tc>
          <w:tcPr>
            <w:tcW w:w="1423" w:type="dxa"/>
            <w:vMerge w:val="restart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对</w:t>
            </w:r>
            <w:r>
              <w:rPr>
                <w:rFonts w:hint="eastAsia" w:ascii="仿宋" w:hAnsi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出租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厂房从事违规违法生产经营活动进行执法处罚数</w:t>
            </w:r>
          </w:p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（起）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2130" w:type="dxa"/>
            <w:vMerge w:val="continue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1" w:type="dxa"/>
            <w:vMerge w:val="continue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违规改变厂房的生产使用性质，或违规改变</w:t>
            </w:r>
            <w:r>
              <w:rPr>
                <w:rFonts w:hint="eastAsia" w:ascii="仿宋" w:hAnsi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出租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厂房的建筑结构和装修企业数</w:t>
            </w:r>
          </w:p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（家）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承租方资质、证照不全企业数</w:t>
            </w:r>
          </w:p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（家）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出租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厂房违规</w:t>
            </w:r>
            <w:r>
              <w:rPr>
                <w:rFonts w:hint="eastAsia" w:ascii="仿宋" w:hAnsi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从事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危险化学品生产、经营、储存、使用企业数</w:t>
            </w:r>
          </w:p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（家）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承租方不具备安全生产条件的企业数</w:t>
            </w:r>
          </w:p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（家）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出租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厂房作为“三合一”场所企业数</w:t>
            </w:r>
          </w:p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（家）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  <w:t>出租方与承租方末签订安全生产管理协议数</w:t>
            </w:r>
          </w:p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（家）</w:t>
            </w: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3" w:type="dxa"/>
            <w:vMerge w:val="continue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3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WU4NzNmYTcyZjA1NTliY2MzMDFlMTUxZDg2OWMifQ=="/>
  </w:docVars>
  <w:rsids>
    <w:rsidRoot w:val="00000000"/>
    <w:rsid w:val="393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2023-08-28T10:01:34Z</dcterms:created>
  <dc:creator>Administrator</dc:creator>
  <cp:lastModifiedBy>曾达鑫 </cp:lastModifiedBy>
  <dcterms:modified xsi:type="dcterms:W3CDTF">2023-08-28T10:01:42Z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69BA1B5E1C8C4BCE91338B1B85E4FA51_12</vt:lpwstr>
  </property>
</Properties>
</file>