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百崎乡电气火灾隐患排查治理专项整治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长：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蔡金泼  乡党委政法委员、统战委员、秘书 </w:t>
      </w:r>
    </w:p>
    <w:p>
      <w:pPr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  <w:lang w:val="en-US" w:eastAsia="zh-CN"/>
        </w:rPr>
        <w:t>副 组 长</w:t>
      </w: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辛学谦  乡人大主席（驻里春工作队队长）</w:t>
      </w:r>
    </w:p>
    <w:p>
      <w:pPr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128" w:firstLineChars="700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刘昌鹏  乡党委宣传委员、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>乡人民政府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副乡长</w:t>
      </w:r>
    </w:p>
    <w:p>
      <w:pPr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243" w:leftChars="1672" w:firstLine="0" w:firstLineChars="0"/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（驻白奇工作队队长）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128" w:firstLineChars="700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邱容榕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乡人民政府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副乡长（驻下埭工作队队长）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2128" w:firstLineChars="700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孙苗阳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乡综合执法队队长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（驻后海工作队队长）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  <w:lang w:val="en-US" w:eastAsia="zh-CN"/>
        </w:rPr>
        <w:t>成    员：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shd w:val="clear" w:color="auto" w:fill="FFFFFF"/>
          <w:lang w:val="en-US" w:eastAsia="zh-CN"/>
        </w:rPr>
        <w:t>陈  建  消安办工作人员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郭廷超  安监办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shd w:val="clear" w:color="auto" w:fill="FFFFFF"/>
          <w:lang w:val="en-US" w:eastAsia="zh-CN"/>
        </w:rPr>
        <w:t>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128" w:firstLineChars="700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  <w:t>黄子兰  民政办负责人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黄晓明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国土所副所长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2128" w:firstLineChars="700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郭冬霞（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白奇村党委书记、村委会主任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2128" w:firstLineChars="700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晓强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里春村党委书记、村委会主任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2128" w:firstLineChars="700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灿河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莲埭村党委书记、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2128" w:firstLineChars="700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伟坚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（后海村党总支书记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村委会主任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2128" w:firstLineChars="700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郭志钦（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下埭村党总支书记、村委会主任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仿宋_GB2312" w:cs="Times New Roman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</w:rPr>
        <w:t>电气火灾隐患排查（自查）表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</w:rPr>
        <w:t xml:space="preserve">住宅地址：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</w:rPr>
        <w:t xml:space="preserve">     排查日期：    年  月  日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 xml:space="preserve">         　</w:t>
      </w:r>
    </w:p>
    <w:tbl>
      <w:tblPr>
        <w:tblStyle w:val="6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6305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排查内容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排查情况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7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正确选用电源线</w:t>
            </w: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进线电源有带漏电保护功能的空气开关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室内电线选用铜导线截面积不小于2.5mm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，铝导线截面积不小于4.0mm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电源插座及接线板不得使用伪劣产品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7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正确使用家用电器</w:t>
            </w: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电热水器和空调等大功率电器宜敷设截面积4.0mm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的铜导线或6.0mm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的铝导线，同时安装相应的插座和空开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不能用电炉、红外线取暖器、灯泡等器具烘烤衣物或其他可燃物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不得用铁丝或铜丝代替熔丝。不要私拉乱接电线，不得在电线上系、托或压物品，电线出现老化后应及时更换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电热毯不能折叠、受潮且通电时间不宜过长，养成人离开时关闭电源的习惯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使用电热器时严禁直接放置在可燃物（木质、塑料等）制作的台板上。电热器下面应放置瓷砖、石棉板等非易燃物制作的垫底，或设置专用的支架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检查家用电器线路是否老化，各种灯座、开关、插座表面是否氧化发黑积碳，防止发生接触不良造成跳火花引燃周围的易燃物或易燃气体而失火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7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  <w:t>电动自行车是否具有生产许可证，是否具备短路保护功能；是否在建筑物首层、门厅、疏散通道、楼梯间以及家庭入户处停放；充电线路是否固定敷设，是否长时间充电（原则上不超过6-8小时）</w:t>
            </w:r>
          </w:p>
        </w:tc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098" w:right="1474" w:bottom="1984" w:left="1587" w:header="851" w:footer="1417" w:gutter="0"/>
          <w:cols w:space="720" w:num="1"/>
          <w:docGrid w:type="linesAndChars" w:linePitch="618" w:charSpace="-3336"/>
        </w:sect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</w:rPr>
        <w:t xml:space="preserve">检查人：             检查时间:        　　     户主（签字）：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center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center"/>
        <w:rPr>
          <w:rFonts w:hint="default" w:ascii="Times New Roman" w:hAnsi="Times New Roman" w:eastAsia="仿宋_GB2312" w:cs="Times New Roman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</w:rPr>
        <w:t>电气火灾隐患治理情况统计表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28"/>
          <w:szCs w:val="28"/>
        </w:rPr>
        <w:t>填报时间：    年  月  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 xml:space="preserve">                      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46"/>
        <w:gridCol w:w="1609"/>
        <w:gridCol w:w="1374"/>
        <w:gridCol w:w="1332"/>
        <w:gridCol w:w="1289"/>
        <w:gridCol w:w="1128"/>
        <w:gridCol w:w="1592"/>
        <w:gridCol w:w="182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村别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排查老旧住宅（户）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排查村（居）民住宅（户）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开展电气防火检测（户）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安装漏电保护装置（个）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安装烟感报警器（个）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配置灭火器（个）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配备消防逃生面罩（个）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改造表下电气线路（户）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专项补助资金（万）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备注</w:t>
            </w:r>
          </w:p>
        </w:tc>
        <w:tc>
          <w:tcPr>
            <w:tcW w:w="465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本表每阶段结束后10日内报送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 xml:space="preserve">专项整治领导小组办公室。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本表的数据为累计数据。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sectPr>
          <w:footerReference r:id="rId6" w:type="default"/>
          <w:pgSz w:w="16838" w:h="11906" w:orient="landscape"/>
          <w:pgMar w:top="1803" w:right="1440" w:bottom="1803" w:left="1440" w:header="851" w:footer="1531" w:gutter="0"/>
          <w:cols w:space="720" w:num="1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hint="eastAsia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1CE42"/>
    <w:multiLevelType w:val="singleLevel"/>
    <w:tmpl w:val="2481CE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5CA10663"/>
    <w:rsid w:val="5CA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  <w:style w:type="paragraph" w:styleId="3">
    <w:name w:val="Balloon Text"/>
    <w:basedOn w:val="1"/>
    <w:next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2022-12-23T01:54:00Z</dcterms:created>
  <dc:creator>huang</dc:creator>
  <cp:lastModifiedBy>huang</cp:lastModifiedBy>
  <dcterms:modified xsi:type="dcterms:W3CDTF">2022-12-23T01:55:31Z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AC5BA28E6C84422CABFC85092EECF1CA</vt:lpwstr>
  </property>
</Properties>
</file>