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CFB08">
      <w:pPr>
        <w:widowControl/>
        <w:spacing w:line="580" w:lineRule="exact"/>
        <w:jc w:val="center"/>
        <w:rPr>
          <w:rFonts w:hint="eastAsia" w:ascii="方正小标宋简体" w:hAnsi="Times New Roman" w:eastAsia="方正小标宋简体" w:cs="宋体"/>
          <w:bCs/>
          <w:kern w:val="0"/>
          <w:sz w:val="44"/>
          <w:szCs w:val="44"/>
          <w:lang w:val="en-US" w:eastAsia="zh-CN"/>
        </w:rPr>
      </w:pPr>
      <w:r>
        <w:rPr>
          <w:rFonts w:hint="eastAsia" w:ascii="方正小标宋简体" w:hAnsi="Times New Roman" w:eastAsia="方正小标宋简体" w:cs="宋体"/>
          <w:bCs/>
          <w:kern w:val="0"/>
          <w:sz w:val="44"/>
          <w:szCs w:val="44"/>
        </w:rPr>
        <w:t>《泉州台商投资区不动产业务“智能秒批”实施方案（征求意见稿）》</w:t>
      </w:r>
      <w:r>
        <w:rPr>
          <w:rFonts w:hint="eastAsia" w:ascii="方正小标宋简体" w:hAnsi="Times New Roman" w:eastAsia="方正小标宋简体" w:cs="宋体"/>
          <w:bCs/>
          <w:kern w:val="0"/>
          <w:sz w:val="44"/>
          <w:szCs w:val="44"/>
          <w:lang w:val="en-US" w:eastAsia="zh-CN"/>
        </w:rPr>
        <w:t>起草说明</w:t>
      </w:r>
    </w:p>
    <w:p w14:paraId="6E02E37D">
      <w:pPr>
        <w:widowControl/>
        <w:spacing w:line="580" w:lineRule="exact"/>
        <w:jc w:val="center"/>
        <w:rPr>
          <w:rFonts w:hint="eastAsia" w:ascii="方正小标宋简体" w:hAnsi="Times New Roman" w:eastAsia="方正小标宋简体" w:cs="宋体"/>
          <w:bCs/>
          <w:kern w:val="0"/>
          <w:sz w:val="44"/>
          <w:szCs w:val="44"/>
          <w:lang w:val="en-US" w:eastAsia="zh-CN"/>
        </w:rPr>
      </w:pPr>
    </w:p>
    <w:p w14:paraId="5BB2153C">
      <w:pPr>
        <w:widowControl/>
        <w:numPr>
          <w:ilvl w:val="0"/>
          <w:numId w:val="1"/>
        </w:numPr>
        <w:spacing w:line="58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背景</w:t>
      </w:r>
    </w:p>
    <w:p w14:paraId="48CD076A">
      <w:pPr>
        <w:widowControl/>
        <w:numPr>
          <w:numId w:val="0"/>
        </w:numPr>
        <w:spacing w:line="580" w:lineRule="exact"/>
        <w:jc w:val="left"/>
        <w:rPr>
          <w:rFonts w:hint="eastAsia" w:ascii="仿宋_GB2312" w:hAnsi="宋体" w:eastAsia="仿宋_GB2312" w:cs="宋体"/>
          <w:kern w:val="0"/>
          <w:sz w:val="32"/>
          <w:szCs w:val="32"/>
          <w:lang w:val="en-US" w:eastAsia="zh-CN" w:bidi="ar-SA"/>
        </w:rPr>
      </w:pPr>
      <w:r>
        <w:rPr>
          <w:rFonts w:hint="eastAsia" w:ascii="仿宋_GB2312" w:hAnsi="宋体" w:eastAsia="仿宋_GB2312" w:cs="宋体"/>
          <w:kern w:val="0"/>
          <w:sz w:val="32"/>
          <w:szCs w:val="32"/>
          <w:lang w:val="en-US" w:eastAsia="zh-CN" w:bidi="ar-SA"/>
        </w:rPr>
        <w:t>根据</w:t>
      </w: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自然资源部 国务院国有资产监督管理委员会 国家税务总局 国家金融监督管理总局关于进一步提升不动产登记便利度促进营商环境优化的通知</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自然资发</w:t>
      </w:r>
      <w:r>
        <w:rPr>
          <w:rFonts w:hint="default"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4</w:t>
      </w: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号</w:t>
      </w:r>
      <w:r>
        <w:rPr>
          <w:rFonts w:hint="eastAsia" w:ascii="Times New Roman" w:hAnsi="Times New Roman" w:eastAsia="仿宋_GB2312" w:cs="Times New Roman"/>
          <w:bCs/>
          <w:sz w:val="32"/>
          <w:szCs w:val="32"/>
          <w:lang w:eastAsia="zh-CN"/>
        </w:rPr>
        <w:t>），</w:t>
      </w:r>
      <w:r>
        <w:rPr>
          <w:rFonts w:hint="eastAsia" w:ascii="仿宋_GB2312" w:hAnsi="宋体" w:eastAsia="仿宋_GB2312" w:cs="宋体"/>
          <w:kern w:val="0"/>
          <w:sz w:val="32"/>
          <w:szCs w:val="32"/>
        </w:rPr>
        <w:t>为</w:t>
      </w:r>
      <w:r>
        <w:rPr>
          <w:rFonts w:hint="eastAsia" w:ascii="仿宋_GB2312" w:hAnsi="宋体" w:eastAsia="仿宋_GB2312" w:cs="宋体"/>
          <w:kern w:val="0"/>
          <w:sz w:val="32"/>
          <w:szCs w:val="32"/>
          <w:lang w:val="en-US" w:eastAsia="zh-CN"/>
        </w:rPr>
        <w:t>推进我区</w:t>
      </w:r>
      <w:r>
        <w:rPr>
          <w:rFonts w:hint="eastAsia" w:ascii="仿宋_GB2312" w:hAnsi="宋体" w:eastAsia="仿宋_GB2312" w:cs="宋体"/>
          <w:kern w:val="0"/>
          <w:sz w:val="32"/>
          <w:szCs w:val="32"/>
        </w:rPr>
        <w:t>不动产登记</w:t>
      </w:r>
      <w:r>
        <w:rPr>
          <w:rFonts w:hint="default" w:ascii="仿宋_GB2312" w:hAnsi="宋体" w:eastAsia="仿宋_GB2312" w:cs="宋体"/>
          <w:kern w:val="0"/>
          <w:sz w:val="32"/>
          <w:szCs w:val="32"/>
        </w:rPr>
        <w:t>“减材料、减环节、减时限、减跑腿”改革措施，持续优化营商环境，不断提升</w:t>
      </w:r>
      <w:r>
        <w:rPr>
          <w:rFonts w:hint="eastAsia" w:ascii="仿宋_GB2312" w:hAnsi="宋体" w:eastAsia="仿宋_GB2312" w:cs="宋体"/>
          <w:kern w:val="0"/>
          <w:sz w:val="32"/>
          <w:szCs w:val="32"/>
          <w:lang w:val="en-US" w:eastAsia="zh-CN"/>
        </w:rPr>
        <w:t>企业和</w:t>
      </w:r>
      <w:r>
        <w:rPr>
          <w:rFonts w:hint="default" w:ascii="仿宋_GB2312" w:hAnsi="宋体" w:eastAsia="仿宋_GB2312" w:cs="宋体"/>
          <w:kern w:val="0"/>
          <w:sz w:val="32"/>
          <w:szCs w:val="32"/>
        </w:rPr>
        <w:t>群众办理</w:t>
      </w:r>
      <w:r>
        <w:rPr>
          <w:rFonts w:hint="eastAsia" w:ascii="仿宋_GB2312" w:hAnsi="宋体" w:eastAsia="仿宋_GB2312" w:cs="宋体"/>
          <w:kern w:val="0"/>
          <w:sz w:val="32"/>
          <w:szCs w:val="32"/>
          <w:lang w:val="en-US" w:eastAsia="zh-CN"/>
        </w:rPr>
        <w:t>不动产</w:t>
      </w:r>
      <w:r>
        <w:rPr>
          <w:rFonts w:hint="default" w:ascii="仿宋_GB2312" w:hAnsi="宋体" w:eastAsia="仿宋_GB2312" w:cs="宋体"/>
          <w:kern w:val="0"/>
          <w:sz w:val="32"/>
          <w:szCs w:val="32"/>
        </w:rPr>
        <w:t>登记的便利度，</w:t>
      </w:r>
      <w:r>
        <w:rPr>
          <w:rFonts w:hint="eastAsia" w:ascii="仿宋_GB2312" w:hAnsi="宋体" w:eastAsia="仿宋_GB2312" w:cs="宋体"/>
          <w:kern w:val="0"/>
          <w:sz w:val="32"/>
          <w:szCs w:val="32"/>
          <w:lang w:val="en-US" w:eastAsia="zh-CN" w:bidi="ar-SA"/>
        </w:rPr>
        <w:t>以信息化、数字化、智能化驱动不动产领域治理能力现代化。</w:t>
      </w:r>
    </w:p>
    <w:p w14:paraId="2E688CC0">
      <w:pPr>
        <w:widowControl/>
        <w:numPr>
          <w:ilvl w:val="0"/>
          <w:numId w:val="1"/>
        </w:numPr>
        <w:spacing w:line="580" w:lineRule="exact"/>
        <w:ind w:left="0" w:leftChars="0"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起草过程</w:t>
      </w:r>
    </w:p>
    <w:p w14:paraId="6D3F04CF">
      <w:pPr>
        <w:widowControl/>
        <w:numPr>
          <w:ilvl w:val="0"/>
          <w:numId w:val="0"/>
        </w:numPr>
        <w:spacing w:line="58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我局参照厦门、福州等地区做法，结合我区实际，形成《实施方案》初稿，经征求我区相关部门意见，无单位反馈意见，经认真研究，最终形成《实施方案》（征求意见稿）。</w:t>
      </w:r>
    </w:p>
    <w:p w14:paraId="29F92E91">
      <w:pPr>
        <w:widowControl/>
        <w:numPr>
          <w:ilvl w:val="0"/>
          <w:numId w:val="1"/>
        </w:numPr>
        <w:spacing w:line="580" w:lineRule="exact"/>
        <w:ind w:left="0" w:leftChars="0"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主要内容</w:t>
      </w:r>
    </w:p>
    <w:p w14:paraId="3910D9F1">
      <w:pPr>
        <w:widowControl/>
        <w:numPr>
          <w:ilvl w:val="0"/>
          <w:numId w:val="0"/>
        </w:numPr>
        <w:spacing w:line="58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《实施方案》（征求意见稿）由4部分18条组成，对不动产交易登记的十项业务“智能秒批”创新举措做出明确规定。</w:t>
      </w:r>
    </w:p>
    <w:p w14:paraId="1ED0BBAE">
      <w:pPr>
        <w:widowControl/>
        <w:numPr>
          <w:ilvl w:val="0"/>
          <w:numId w:val="0"/>
        </w:numPr>
        <w:spacing w:line="580" w:lineRule="exact"/>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第一部分目标要求，共1条，主要阐述了不动产交易登记的十项业务“智能秒批”的具体目标和改革要求。</w:t>
      </w:r>
    </w:p>
    <w:p w14:paraId="5CBFFEB2">
      <w:pPr>
        <w:widowControl/>
        <w:numPr>
          <w:ilvl w:val="0"/>
          <w:numId w:val="0"/>
        </w:numPr>
        <w:spacing w:line="580" w:lineRule="exact"/>
        <w:ind w:firstLine="640" w:firstLineChars="20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第二部分工作内容，共10条，主要明确了不动产交易登记的十项业务“智能秒批”的具体做法和内容。</w:t>
      </w:r>
    </w:p>
    <w:p w14:paraId="5F575AF5">
      <w:pPr>
        <w:widowControl/>
        <w:numPr>
          <w:ilvl w:val="0"/>
          <w:numId w:val="0"/>
        </w:numPr>
        <w:spacing w:line="58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第三部分工作职责，共3条。明确了我区区直相关部门、房地产开发企业、银行等金融机构在推进“智能秒批”实施方案的工作职责。</w:t>
      </w:r>
    </w:p>
    <w:p w14:paraId="31197645">
      <w:pPr>
        <w:widowControl/>
        <w:numPr>
          <w:ilvl w:val="0"/>
          <w:numId w:val="0"/>
        </w:numPr>
        <w:spacing w:line="580" w:lineRule="exact"/>
        <w:ind w:firstLine="640" w:firstLineChars="200"/>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第四部分保障措施，共4条，主要描述了为推进“智能秒批”实施方案规范化标准化运行和创新改革举措走深走实的保障措施、强化协同配合和容错纠错机制</w:t>
      </w:r>
      <w:bookmarkStart w:id="0" w:name="_GoBack"/>
      <w:bookmarkEnd w:id="0"/>
      <w:r>
        <w:rPr>
          <w:rFonts w:hint="eastAsia" w:ascii="仿宋_GB2312" w:hAnsi="宋体" w:eastAsia="仿宋_GB2312" w:cs="宋体"/>
          <w:kern w:val="0"/>
          <w:sz w:val="32"/>
          <w:szCs w:val="32"/>
          <w:lang w:val="en-US" w:eastAsia="zh-CN"/>
        </w:rPr>
        <w:t>。</w:t>
      </w:r>
    </w:p>
    <w:p w14:paraId="170CEF4A">
      <w:pPr>
        <w:widowControl/>
        <w:numPr>
          <w:numId w:val="0"/>
        </w:numPr>
        <w:spacing w:line="580" w:lineRule="exact"/>
        <w:ind w:leftChars="200"/>
        <w:jc w:val="left"/>
        <w:rPr>
          <w:rFonts w:hint="eastAsia" w:ascii="黑体" w:hAnsi="黑体" w:eastAsia="黑体" w:cs="黑体"/>
          <w:kern w:val="0"/>
          <w:sz w:val="32"/>
          <w:szCs w:val="32"/>
          <w:lang w:val="en-US" w:eastAsia="zh-CN"/>
        </w:rPr>
      </w:pPr>
    </w:p>
    <w:p w14:paraId="3C759CA8">
      <w:pPr>
        <w:widowControl/>
        <w:numPr>
          <w:numId w:val="0"/>
        </w:numPr>
        <w:spacing w:line="580" w:lineRule="exact"/>
        <w:ind w:leftChars="200"/>
        <w:jc w:val="left"/>
        <w:rPr>
          <w:rFonts w:hint="eastAsia" w:ascii="黑体" w:hAnsi="黑体" w:eastAsia="黑体" w:cs="黑体"/>
          <w:kern w:val="0"/>
          <w:sz w:val="32"/>
          <w:szCs w:val="32"/>
          <w:lang w:val="en-US" w:eastAsia="zh-CN"/>
        </w:rPr>
      </w:pPr>
    </w:p>
    <w:p w14:paraId="62619B1B">
      <w:pPr>
        <w:widowControl/>
        <w:numPr>
          <w:numId w:val="0"/>
        </w:numPr>
        <w:spacing w:line="580" w:lineRule="exact"/>
        <w:jc w:val="left"/>
        <w:rPr>
          <w:rFonts w:hint="default" w:ascii="仿宋_GB2312" w:hAnsi="宋体" w:eastAsia="仿宋_GB2312" w:cs="宋体"/>
          <w:kern w:val="0"/>
          <w:sz w:val="32"/>
          <w:szCs w:val="32"/>
          <w:lang w:val="en-US" w:eastAsia="zh-CN" w:bidi="ar-SA"/>
        </w:rPr>
      </w:pPr>
    </w:p>
    <w:p w14:paraId="3F824B78">
      <w:pPr>
        <w:rPr>
          <w:rFonts w:hint="default" w:ascii="微软雅黑" w:hAnsi="微软雅黑" w:eastAsia="微软雅黑" w:cs="微软雅黑"/>
          <w:b/>
          <w:bCs/>
          <w:i w:val="0"/>
          <w:iCs w:val="0"/>
          <w:caps w:val="0"/>
          <w:color w:val="333333"/>
          <w:spacing w:val="0"/>
          <w:sz w:val="42"/>
          <w:szCs w:val="4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40FBC"/>
    <w:multiLevelType w:val="singleLevel"/>
    <w:tmpl w:val="F4440F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OGU2YzNkNmI5M2Y2ODY5YTQ5YTY2NjkzYjBkZDIifQ=="/>
  </w:docVars>
  <w:rsids>
    <w:rsidRoot w:val="00000000"/>
    <w:rsid w:val="44B95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2024-11-12T07:13:04Z</dcterms:created>
  <dc:creator>Administrator</dc:creator>
  <cp:lastModifiedBy>Administrator</cp:lastModifiedBy>
  <dcterms:modified xsi:type="dcterms:W3CDTF">2024-11-12T08:06:09Z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710AF4E3B6BC400FB4D95109C7398A28_12</vt:lpwstr>
  </property>
</Properties>
</file>