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26E74">
      <w:pPr>
        <w:spacing w:line="560" w:lineRule="exact"/>
        <w:ind w:firstLine="420" w:firstLineChars="200"/>
        <w:jc w:val="center"/>
        <w:rPr>
          <w:rFonts w:hint="eastAsia" w:ascii="仿宋_GB2312"/>
          <w:color w:val="000000"/>
          <w:kern w:val="0"/>
        </w:rPr>
      </w:pPr>
    </w:p>
    <w:p w14:paraId="7A481D59">
      <w:pPr>
        <w:spacing w:line="560" w:lineRule="exact"/>
        <w:ind w:firstLine="420" w:firstLineChars="200"/>
        <w:jc w:val="center"/>
        <w:rPr>
          <w:rFonts w:hint="eastAsia" w:ascii="仿宋_GB2312"/>
          <w:color w:val="000000"/>
          <w:kern w:val="0"/>
        </w:rPr>
      </w:pPr>
    </w:p>
    <w:p w14:paraId="470A4927">
      <w:pPr>
        <w:spacing w:line="560" w:lineRule="exact"/>
        <w:jc w:val="both"/>
        <w:rPr>
          <w:rFonts w:hint="eastAsia" w:ascii="仿宋_GB2312"/>
          <w:color w:val="000000"/>
          <w:kern w:val="0"/>
        </w:rPr>
      </w:pPr>
    </w:p>
    <w:p w14:paraId="6744E5B6">
      <w:pPr>
        <w:spacing w:line="560" w:lineRule="exact"/>
        <w:ind w:firstLine="420" w:firstLineChars="200"/>
        <w:jc w:val="center"/>
        <w:rPr>
          <w:rFonts w:hint="eastAsia" w:ascii="仿宋_GB2312"/>
          <w:color w:val="000000"/>
          <w:kern w:val="0"/>
        </w:rPr>
      </w:pPr>
    </w:p>
    <w:p w14:paraId="65E4FB55">
      <w:pPr>
        <w:spacing w:line="560" w:lineRule="exact"/>
        <w:jc w:val="both"/>
        <w:rPr>
          <w:rFonts w:hint="eastAsia" w:ascii="仿宋_GB2312" w:hAnsi="新宋体"/>
          <w:bCs/>
          <w:color w:val="000000"/>
          <w:szCs w:val="44"/>
        </w:rPr>
      </w:pPr>
    </w:p>
    <w:p w14:paraId="554905F8">
      <w:pPr>
        <w:spacing w:line="560" w:lineRule="exact"/>
        <w:ind w:firstLine="640" w:firstLineChars="200"/>
        <w:jc w:val="center"/>
        <w:rPr>
          <w:rFonts w:hint="eastAsia" w:ascii="仿宋_GB2312" w:hAnsi="新宋体" w:eastAsia="仿宋_GB2312"/>
          <w:bCs/>
          <w:color w:val="000000"/>
          <w:sz w:val="32"/>
          <w:szCs w:val="32"/>
        </w:rPr>
      </w:pPr>
      <w:r>
        <w:rPr>
          <w:rFonts w:hint="eastAsia" w:ascii="仿宋_GB2312" w:hAnsi="新宋体" w:eastAsia="仿宋_GB2312"/>
          <w:bCs/>
          <w:color w:val="000000"/>
          <w:sz w:val="32"/>
          <w:szCs w:val="32"/>
        </w:rPr>
        <w:t>泉台管教</w:t>
      </w:r>
      <w:r>
        <w:rPr>
          <w:rFonts w:hint="eastAsia" w:ascii="仿宋_GB2312" w:hAnsi="新宋体" w:eastAsia="仿宋_GB2312"/>
          <w:bCs/>
          <w:color w:val="000000"/>
          <w:sz w:val="32"/>
          <w:szCs w:val="32"/>
          <w:lang w:eastAsia="zh-CN"/>
        </w:rPr>
        <w:t>规</w:t>
      </w:r>
      <w:r>
        <w:rPr>
          <w:rFonts w:hint="eastAsia" w:ascii="仿宋_GB2312" w:hAnsi="新宋体" w:eastAsia="仿宋_GB2312"/>
          <w:bCs/>
          <w:color w:val="000000"/>
          <w:sz w:val="32"/>
          <w:szCs w:val="32"/>
        </w:rPr>
        <w:t>〔</w:t>
      </w:r>
      <w:r>
        <w:rPr>
          <w:rFonts w:hint="eastAsia" w:ascii="Times New Roman" w:hAnsi="Times New Roman" w:eastAsia="仿宋_GB2312" w:cs="Times New Roman"/>
          <w:color w:val="auto"/>
          <w:spacing w:val="0"/>
          <w:kern w:val="2"/>
          <w:sz w:val="32"/>
          <w:szCs w:val="32"/>
          <w:lang w:val="en-US" w:eastAsia="zh-CN" w:bidi="ar-SA"/>
        </w:rPr>
        <w:t>2025</w:t>
      </w:r>
      <w:r>
        <w:rPr>
          <w:rFonts w:hint="eastAsia" w:ascii="仿宋_GB2312" w:hAnsi="新宋体" w:eastAsia="仿宋_GB2312"/>
          <w:bCs/>
          <w:color w:val="000000"/>
          <w:sz w:val="32"/>
          <w:szCs w:val="32"/>
        </w:rPr>
        <w:t>〕</w:t>
      </w:r>
      <w:r>
        <w:rPr>
          <w:rFonts w:hint="eastAsia" w:ascii="仿宋_GB2312" w:hAnsi="新宋体" w:eastAsia="仿宋_GB2312"/>
          <w:bCs/>
          <w:color w:val="000000"/>
          <w:sz w:val="32"/>
          <w:szCs w:val="32"/>
          <w:lang w:val="en-US" w:eastAsia="zh-CN"/>
        </w:rPr>
        <w:t xml:space="preserve"> </w:t>
      </w:r>
      <w:r>
        <w:rPr>
          <w:rFonts w:hint="eastAsia" w:ascii="仿宋_GB2312" w:hAnsi="新宋体" w:eastAsia="仿宋_GB2312"/>
          <w:bCs/>
          <w:color w:val="000000"/>
          <w:sz w:val="32"/>
          <w:szCs w:val="32"/>
        </w:rPr>
        <w:t>号</w:t>
      </w:r>
    </w:p>
    <w:p w14:paraId="56F791F4">
      <w:pPr>
        <w:spacing w:line="560" w:lineRule="exact"/>
        <w:ind w:firstLine="883" w:firstLineChars="200"/>
        <w:jc w:val="center"/>
        <w:rPr>
          <w:rFonts w:hint="eastAsia" w:ascii="宋体" w:hAnsi="宋体"/>
          <w:b/>
          <w:color w:val="000000"/>
          <w:sz w:val="44"/>
          <w:szCs w:val="44"/>
        </w:rPr>
      </w:pPr>
    </w:p>
    <w:p w14:paraId="29248E26">
      <w:pPr>
        <w:spacing w:line="580" w:lineRule="exact"/>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lang w:val="en-US" w:eastAsia="zh-CN"/>
        </w:rPr>
        <w:t>泉州台商投资区管理委员会</w:t>
      </w:r>
      <w:r>
        <w:rPr>
          <w:rFonts w:hint="eastAsia" w:ascii="方正小标宋简体" w:hAnsi="宋体" w:eastAsia="方正小标宋简体"/>
          <w:color w:val="000000"/>
          <w:sz w:val="44"/>
          <w:szCs w:val="44"/>
        </w:rPr>
        <w:t>教育文体旅游局</w:t>
      </w:r>
    </w:p>
    <w:p w14:paraId="7DC498ED">
      <w:pPr>
        <w:spacing w:line="580" w:lineRule="exact"/>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关于公布</w:t>
      </w:r>
      <w:bookmarkStart w:id="0" w:name="_GoBack"/>
      <w:r>
        <w:rPr>
          <w:rFonts w:hint="eastAsia" w:ascii="Times New Roman" w:hAnsi="Times New Roman" w:eastAsia="仿宋_GB2312" w:cs="Times New Roman"/>
          <w:color w:val="auto"/>
          <w:spacing w:val="0"/>
          <w:kern w:val="2"/>
          <w:sz w:val="44"/>
          <w:szCs w:val="44"/>
          <w:lang w:val="en-US" w:eastAsia="zh-CN" w:bidi="ar-SA"/>
        </w:rPr>
        <w:t>2025</w:t>
      </w:r>
      <w:bookmarkEnd w:id="0"/>
      <w:r>
        <w:rPr>
          <w:rFonts w:hint="eastAsia" w:ascii="方正小标宋简体" w:hAnsi="宋体" w:eastAsia="方正小标宋简体"/>
          <w:color w:val="000000"/>
          <w:sz w:val="44"/>
          <w:szCs w:val="44"/>
        </w:rPr>
        <w:t>年度行政规范性文件</w:t>
      </w:r>
    </w:p>
    <w:p w14:paraId="7E565130">
      <w:pPr>
        <w:spacing w:line="580" w:lineRule="exact"/>
        <w:jc w:val="center"/>
        <w:rPr>
          <w:rFonts w:hint="eastAsia" w:ascii="方正小标宋简体" w:hAnsi="宋体" w:eastAsia="方正小标宋简体"/>
          <w:color w:val="000000"/>
          <w:sz w:val="44"/>
          <w:szCs w:val="44"/>
          <w:lang w:eastAsia="zh-CN"/>
        </w:rPr>
      </w:pPr>
      <w:r>
        <w:rPr>
          <w:rFonts w:hint="eastAsia" w:ascii="方正小标宋简体" w:hAnsi="宋体" w:eastAsia="方正小标宋简体"/>
          <w:color w:val="000000"/>
          <w:sz w:val="44"/>
          <w:szCs w:val="44"/>
        </w:rPr>
        <w:t>清理结果的通告</w:t>
      </w:r>
      <w:r>
        <w:rPr>
          <w:rFonts w:hint="eastAsia" w:ascii="方正小标宋简体" w:hAnsi="宋体" w:eastAsia="方正小标宋简体"/>
          <w:color w:val="000000"/>
          <w:sz w:val="44"/>
          <w:szCs w:val="44"/>
          <w:lang w:eastAsia="zh-CN"/>
        </w:rPr>
        <w:t>（征求意见稿）</w:t>
      </w:r>
    </w:p>
    <w:p w14:paraId="1AD6E1CB">
      <w:pPr>
        <w:pStyle w:val="10"/>
        <w:spacing w:before="0" w:beforeAutospacing="0" w:after="0" w:afterAutospacing="0" w:line="580" w:lineRule="exact"/>
        <w:jc w:val="both"/>
        <w:rPr>
          <w:rFonts w:hint="eastAsia" w:ascii="仿宋_GB2312" w:eastAsia="仿宋_GB2312"/>
          <w:sz w:val="32"/>
          <w:szCs w:val="32"/>
        </w:rPr>
      </w:pPr>
    </w:p>
    <w:p w14:paraId="2025A7CE">
      <w:pPr>
        <w:pStyle w:val="10"/>
        <w:spacing w:before="0" w:beforeAutospacing="0" w:after="0" w:afterAutospacing="0" w:line="580" w:lineRule="exact"/>
        <w:jc w:val="both"/>
        <w:rPr>
          <w:rFonts w:hint="eastAsia" w:ascii="仿宋_GB2312" w:eastAsia="仿宋_GB2312"/>
          <w:sz w:val="32"/>
          <w:szCs w:val="32"/>
        </w:rPr>
      </w:pPr>
      <w:r>
        <w:rPr>
          <w:rFonts w:hint="eastAsia" w:ascii="仿宋_GB2312" w:eastAsia="仿宋_GB2312"/>
          <w:sz w:val="32"/>
          <w:szCs w:val="32"/>
          <w:lang w:val="en-US" w:eastAsia="zh-CN"/>
        </w:rPr>
        <w:t>局属各单位、机关各科室：</w:t>
      </w:r>
    </w:p>
    <w:p w14:paraId="02C92278">
      <w:pPr>
        <w:spacing w:line="580" w:lineRule="exact"/>
        <w:ind w:firstLine="640" w:firstLineChars="200"/>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根据《福建省行政规范性文件备案审查办法》（福建省人民政府令第</w:t>
      </w:r>
      <w:r>
        <w:rPr>
          <w:rFonts w:hint="eastAsia" w:ascii="Times New Roman" w:hAnsi="Times New Roman" w:eastAsia="仿宋_GB2312" w:cs="Times New Roman"/>
          <w:color w:val="auto"/>
          <w:spacing w:val="0"/>
          <w:kern w:val="2"/>
          <w:sz w:val="32"/>
          <w:szCs w:val="32"/>
          <w:lang w:val="en-US" w:eastAsia="zh-CN" w:bidi="ar-SA"/>
        </w:rPr>
        <w:t>219</w:t>
      </w:r>
      <w:r>
        <w:rPr>
          <w:rFonts w:hint="eastAsia" w:ascii="仿宋_GB2312" w:hAnsi="宋体" w:eastAsia="仿宋_GB2312" w:cs="宋体"/>
          <w:color w:val="auto"/>
          <w:kern w:val="0"/>
          <w:sz w:val="32"/>
          <w:szCs w:val="32"/>
        </w:rPr>
        <w:t>号）</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《泉州市人民政府关于印发泉州市行政规范性文件管理规定的通知》（泉政规〔</w:t>
      </w:r>
      <w:r>
        <w:rPr>
          <w:rFonts w:hint="eastAsia" w:ascii="Times New Roman" w:hAnsi="Times New Roman" w:eastAsia="仿宋_GB2312" w:cs="Times New Roman"/>
          <w:color w:val="auto"/>
          <w:spacing w:val="0"/>
          <w:kern w:val="2"/>
          <w:sz w:val="32"/>
          <w:szCs w:val="32"/>
          <w:lang w:val="en-US" w:eastAsia="zh-CN" w:bidi="ar-SA"/>
        </w:rPr>
        <w:t>2022</w:t>
      </w:r>
      <w:r>
        <w:rPr>
          <w:rFonts w:hint="eastAsia" w:ascii="仿宋_GB2312" w:hAnsi="宋体" w:eastAsia="仿宋_GB2312" w:cs="宋体"/>
          <w:color w:val="auto"/>
          <w:kern w:val="0"/>
          <w:sz w:val="32"/>
          <w:szCs w:val="32"/>
        </w:rPr>
        <w:t>〕</w:t>
      </w:r>
      <w:r>
        <w:rPr>
          <w:rFonts w:hint="eastAsia" w:ascii="Times New Roman" w:hAnsi="Times New Roman" w:eastAsia="仿宋_GB2312" w:cs="Times New Roman"/>
          <w:color w:val="auto"/>
          <w:spacing w:val="0"/>
          <w:kern w:val="2"/>
          <w:sz w:val="32"/>
          <w:szCs w:val="32"/>
          <w:lang w:val="en-US" w:eastAsia="zh-CN" w:bidi="ar-SA"/>
        </w:rPr>
        <w:t>3</w:t>
      </w:r>
      <w:r>
        <w:rPr>
          <w:rFonts w:hint="eastAsia" w:ascii="仿宋_GB2312" w:hAnsi="宋体" w:eastAsia="仿宋_GB2312" w:cs="宋体"/>
          <w:color w:val="auto"/>
          <w:kern w:val="0"/>
          <w:sz w:val="32"/>
          <w:szCs w:val="32"/>
        </w:rPr>
        <w:t>号）的规定，对</w:t>
      </w:r>
      <w:r>
        <w:rPr>
          <w:rFonts w:hint="eastAsia" w:ascii="Times New Roman" w:hAnsi="Times New Roman" w:eastAsia="仿宋_GB2312" w:cs="Times New Roman"/>
          <w:color w:val="auto"/>
          <w:spacing w:val="0"/>
          <w:kern w:val="2"/>
          <w:sz w:val="32"/>
          <w:szCs w:val="32"/>
          <w:lang w:val="en-US" w:eastAsia="zh-CN" w:bidi="ar-SA"/>
        </w:rPr>
        <w:t>2024</w:t>
      </w:r>
      <w:r>
        <w:rPr>
          <w:rFonts w:hint="eastAsia" w:ascii="仿宋_GB2312" w:hAnsi="宋体" w:eastAsia="仿宋_GB2312" w:cs="宋体"/>
          <w:color w:val="auto"/>
          <w:kern w:val="0"/>
          <w:sz w:val="32"/>
          <w:szCs w:val="32"/>
        </w:rPr>
        <w:t>年</w:t>
      </w:r>
      <w:r>
        <w:rPr>
          <w:rFonts w:hint="eastAsia" w:ascii="Times New Roman" w:hAnsi="Times New Roman" w:eastAsia="仿宋_GB2312" w:cs="Times New Roman"/>
          <w:color w:val="auto"/>
          <w:spacing w:val="0"/>
          <w:kern w:val="2"/>
          <w:sz w:val="32"/>
          <w:szCs w:val="32"/>
          <w:lang w:val="en-US" w:eastAsia="zh-CN" w:bidi="ar-SA"/>
        </w:rPr>
        <w:t>12</w:t>
      </w:r>
      <w:r>
        <w:rPr>
          <w:rFonts w:hint="eastAsia" w:ascii="仿宋_GB2312" w:hAnsi="宋体" w:eastAsia="仿宋_GB2312" w:cs="宋体"/>
          <w:color w:val="auto"/>
          <w:kern w:val="0"/>
          <w:sz w:val="32"/>
          <w:szCs w:val="32"/>
        </w:rPr>
        <w:t>月</w:t>
      </w:r>
      <w:r>
        <w:rPr>
          <w:rFonts w:hint="eastAsia" w:ascii="Times New Roman" w:hAnsi="Times New Roman" w:eastAsia="仿宋_GB2312" w:cs="Times New Roman"/>
          <w:color w:val="auto"/>
          <w:spacing w:val="0"/>
          <w:kern w:val="2"/>
          <w:sz w:val="32"/>
          <w:szCs w:val="32"/>
          <w:lang w:val="en-US" w:eastAsia="zh-CN" w:bidi="ar-SA"/>
        </w:rPr>
        <w:t>31</w:t>
      </w:r>
      <w:r>
        <w:rPr>
          <w:rFonts w:hint="eastAsia" w:ascii="仿宋_GB2312" w:hAnsi="宋体" w:eastAsia="仿宋_GB2312" w:cs="宋体"/>
          <w:color w:val="auto"/>
          <w:kern w:val="0"/>
          <w:sz w:val="32"/>
          <w:szCs w:val="32"/>
        </w:rPr>
        <w:t>日前以我局名义发布的行政规范性文件进行清理，现将清理结果公布如下：   </w:t>
      </w:r>
    </w:p>
    <w:p w14:paraId="44145DAB">
      <w:pPr>
        <w:spacing w:line="580" w:lineRule="exact"/>
        <w:ind w:firstLine="640" w:firstLineChars="200"/>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一、保留（继续有效）的行政规范性文件</w:t>
      </w:r>
      <w:r>
        <w:rPr>
          <w:rFonts w:hint="eastAsia" w:ascii="Times New Roman" w:hAnsi="Times New Roman" w:eastAsia="仿宋_GB2312" w:cs="Times New Roman"/>
          <w:color w:val="auto"/>
          <w:spacing w:val="0"/>
          <w:kern w:val="2"/>
          <w:sz w:val="32"/>
          <w:szCs w:val="32"/>
          <w:lang w:val="en-US" w:eastAsia="zh-CN" w:bidi="ar-SA"/>
        </w:rPr>
        <w:t>5</w:t>
      </w:r>
      <w:r>
        <w:rPr>
          <w:rFonts w:hint="eastAsia" w:ascii="仿宋_GB2312" w:hAnsi="宋体" w:eastAsia="仿宋_GB2312" w:cs="宋体"/>
          <w:color w:val="auto"/>
          <w:kern w:val="0"/>
          <w:sz w:val="32"/>
          <w:szCs w:val="32"/>
        </w:rPr>
        <w:t>件（详见附件</w:t>
      </w:r>
      <w:r>
        <w:rPr>
          <w:rFonts w:hint="eastAsia" w:ascii="Times New Roman" w:hAnsi="Times New Roman" w:eastAsia="仿宋_GB2312" w:cs="Times New Roman"/>
          <w:color w:val="auto"/>
          <w:spacing w:val="0"/>
          <w:kern w:val="2"/>
          <w:sz w:val="32"/>
          <w:szCs w:val="32"/>
          <w:lang w:val="en-US" w:eastAsia="zh-CN" w:bidi="ar-SA"/>
        </w:rPr>
        <w:t>1</w:t>
      </w:r>
      <w:r>
        <w:rPr>
          <w:rFonts w:hint="eastAsia" w:ascii="仿宋_GB2312" w:hAnsi="宋体" w:eastAsia="仿宋_GB2312" w:cs="宋体"/>
          <w:color w:val="auto"/>
          <w:kern w:val="0"/>
          <w:sz w:val="32"/>
          <w:szCs w:val="32"/>
        </w:rPr>
        <w:t>）；</w:t>
      </w:r>
    </w:p>
    <w:p w14:paraId="187F8B0C">
      <w:pPr>
        <w:spacing w:line="580" w:lineRule="exact"/>
        <w:ind w:firstLine="640" w:firstLineChars="200"/>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二、宣布失效（废止）的行政规范性文件</w:t>
      </w:r>
      <w:r>
        <w:rPr>
          <w:rFonts w:hint="eastAsia" w:ascii="Times New Roman" w:hAnsi="Times New Roman" w:eastAsia="仿宋_GB2312" w:cs="Times New Roman"/>
          <w:color w:val="auto"/>
          <w:spacing w:val="0"/>
          <w:kern w:val="2"/>
          <w:sz w:val="32"/>
          <w:szCs w:val="32"/>
          <w:lang w:val="en-US" w:eastAsia="zh-CN" w:bidi="ar-SA"/>
        </w:rPr>
        <w:t>7</w:t>
      </w:r>
      <w:r>
        <w:rPr>
          <w:rFonts w:hint="eastAsia" w:ascii="仿宋_GB2312" w:hAnsi="宋体" w:eastAsia="仿宋_GB2312" w:cs="宋体"/>
          <w:color w:val="auto"/>
          <w:kern w:val="0"/>
          <w:sz w:val="32"/>
          <w:szCs w:val="32"/>
        </w:rPr>
        <w:t>件（详见附件</w:t>
      </w:r>
      <w:r>
        <w:rPr>
          <w:rFonts w:hint="eastAsia" w:ascii="Times New Roman" w:hAnsi="Times New Roman" w:eastAsia="仿宋_GB2312" w:cs="Times New Roman"/>
          <w:color w:val="auto"/>
          <w:spacing w:val="0"/>
          <w:kern w:val="2"/>
          <w:sz w:val="32"/>
          <w:szCs w:val="32"/>
          <w:lang w:val="en-US" w:eastAsia="zh-CN" w:bidi="ar-SA"/>
        </w:rPr>
        <w:t>2）</w:t>
      </w:r>
      <w:r>
        <w:rPr>
          <w:rFonts w:hint="eastAsia" w:ascii="仿宋_GB2312" w:hAnsi="宋体" w:eastAsia="仿宋_GB2312" w:cs="宋体"/>
          <w:color w:val="auto"/>
          <w:kern w:val="0"/>
          <w:sz w:val="32"/>
          <w:szCs w:val="32"/>
        </w:rPr>
        <w:t>。</w:t>
      </w:r>
    </w:p>
    <w:p w14:paraId="5DF5F34A">
      <w:pPr>
        <w:spacing w:line="580" w:lineRule="exact"/>
        <w:ind w:firstLine="640" w:firstLineChars="200"/>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宣布失效或废止的行政规范性文件，自本通告公布之日起不再执行，不得作为行政管理依据。</w:t>
      </w:r>
    </w:p>
    <w:p w14:paraId="4095AE03">
      <w:pPr>
        <w:spacing w:line="580" w:lineRule="exact"/>
        <w:ind w:firstLine="640" w:firstLineChars="200"/>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特此通告。</w:t>
      </w:r>
    </w:p>
    <w:p w14:paraId="6BD5A204">
      <w:pPr>
        <w:spacing w:line="580" w:lineRule="exact"/>
        <w:ind w:firstLine="640" w:firstLineChars="200"/>
        <w:rPr>
          <w:rFonts w:hint="eastAsia" w:ascii="仿宋_GB2312" w:hAnsi="宋体" w:eastAsia="仿宋_GB2312" w:cs="宋体"/>
          <w:color w:val="auto"/>
          <w:kern w:val="0"/>
          <w:sz w:val="32"/>
          <w:szCs w:val="32"/>
        </w:rPr>
      </w:pPr>
    </w:p>
    <w:p w14:paraId="5CAC4596">
      <w:pPr>
        <w:spacing w:line="580" w:lineRule="exact"/>
        <w:ind w:firstLine="640" w:firstLineChars="200"/>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附件：</w:t>
      </w:r>
      <w:r>
        <w:rPr>
          <w:rFonts w:hint="eastAsia" w:ascii="Times New Roman" w:hAnsi="Times New Roman" w:eastAsia="仿宋_GB2312" w:cs="Times New Roman"/>
          <w:color w:val="auto"/>
          <w:spacing w:val="0"/>
          <w:kern w:val="2"/>
          <w:sz w:val="32"/>
          <w:szCs w:val="32"/>
          <w:lang w:val="en-US" w:eastAsia="zh-CN" w:bidi="ar-SA"/>
        </w:rPr>
        <w:t>1．</w:t>
      </w:r>
      <w:r>
        <w:rPr>
          <w:rFonts w:hint="eastAsia" w:ascii="仿宋_GB2312" w:hAnsi="宋体" w:eastAsia="仿宋_GB2312" w:cs="宋体"/>
          <w:color w:val="auto"/>
          <w:kern w:val="0"/>
          <w:sz w:val="32"/>
          <w:szCs w:val="32"/>
        </w:rPr>
        <w:t>保留（继续有效）的行政规范性文件目录</w:t>
      </w:r>
    </w:p>
    <w:p w14:paraId="2852CA0D">
      <w:pPr>
        <w:spacing w:line="580" w:lineRule="exact"/>
        <w:ind w:firstLine="640" w:firstLineChars="200"/>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w:t>
      </w:r>
      <w:r>
        <w:rPr>
          <w:rFonts w:hint="eastAsia" w:ascii="仿宋_GB2312" w:hAnsi="宋体" w:eastAsia="仿宋_GB2312" w:cs="宋体"/>
          <w:color w:val="auto"/>
          <w:kern w:val="0"/>
          <w:sz w:val="32"/>
          <w:szCs w:val="32"/>
          <w:lang w:val="en-US" w:eastAsia="zh-CN"/>
        </w:rPr>
        <w:t xml:space="preserve">  </w:t>
      </w:r>
      <w:r>
        <w:rPr>
          <w:rFonts w:hint="eastAsia" w:ascii="Times New Roman" w:hAnsi="Times New Roman" w:eastAsia="仿宋_GB2312" w:cs="Times New Roman"/>
          <w:color w:val="auto"/>
          <w:spacing w:val="0"/>
          <w:kern w:val="2"/>
          <w:sz w:val="32"/>
          <w:szCs w:val="32"/>
          <w:lang w:val="en-US" w:eastAsia="zh-CN" w:bidi="ar-SA"/>
        </w:rPr>
        <w:t>2．</w:t>
      </w:r>
      <w:r>
        <w:rPr>
          <w:rFonts w:hint="eastAsia" w:ascii="仿宋_GB2312" w:hAnsi="宋体" w:eastAsia="仿宋_GB2312" w:cs="宋体"/>
          <w:color w:val="auto"/>
          <w:kern w:val="0"/>
          <w:sz w:val="32"/>
          <w:szCs w:val="32"/>
        </w:rPr>
        <w:t>宣布失效（废止）的行政规范性文件目录</w:t>
      </w:r>
    </w:p>
    <w:p w14:paraId="1E9ECC4A">
      <w:pPr>
        <w:widowControl/>
        <w:spacing w:line="560" w:lineRule="exact"/>
        <w:ind w:firstLine="480"/>
        <w:rPr>
          <w:rFonts w:hint="eastAsia" w:ascii="仿宋_GB2312" w:hAnsi="Times New Roman" w:eastAsia="仿宋_GB2312"/>
          <w:color w:val="000000"/>
          <w:kern w:val="0"/>
          <w:sz w:val="32"/>
          <w:szCs w:val="32"/>
        </w:rPr>
      </w:pPr>
    </w:p>
    <w:p w14:paraId="460EA8B6">
      <w:pPr>
        <w:widowControl/>
        <w:spacing w:line="560" w:lineRule="exact"/>
        <w:ind w:firstLine="480"/>
        <w:rPr>
          <w:rFonts w:hint="eastAsia" w:ascii="仿宋_GB2312" w:hAnsi="Times New Roman" w:eastAsia="仿宋_GB2312"/>
          <w:color w:val="000000"/>
          <w:kern w:val="0"/>
          <w:sz w:val="32"/>
          <w:szCs w:val="32"/>
        </w:rPr>
      </w:pPr>
    </w:p>
    <w:p w14:paraId="481083CD">
      <w:pPr>
        <w:widowControl/>
        <w:spacing w:line="560" w:lineRule="exact"/>
        <w:ind w:firstLine="640" w:firstLineChars="200"/>
        <w:jc w:val="righ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泉州台商投资区管理委员会教育文体旅游局</w:t>
      </w:r>
    </w:p>
    <w:p w14:paraId="1785D2BA">
      <w:pPr>
        <w:widowControl/>
        <w:spacing w:line="560" w:lineRule="exact"/>
        <w:ind w:firstLine="640" w:firstLineChars="200"/>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 xml:space="preserve">          </w:t>
      </w:r>
      <w:r>
        <w:rPr>
          <w:rFonts w:hint="eastAsia" w:ascii="Times New Roman" w:hAnsi="Times New Roman" w:eastAsia="仿宋_GB2312" w:cs="Times New Roman"/>
          <w:color w:val="auto"/>
          <w:spacing w:val="0"/>
          <w:kern w:val="2"/>
          <w:sz w:val="32"/>
          <w:szCs w:val="32"/>
          <w:lang w:val="en-US" w:eastAsia="zh-CN" w:bidi="ar-SA"/>
        </w:rPr>
        <w:t>2025</w:t>
      </w:r>
      <w:r>
        <w:rPr>
          <w:rFonts w:hint="eastAsia" w:ascii="仿宋_GB2312" w:hAnsi="宋体" w:eastAsia="仿宋_GB2312" w:cs="宋体"/>
          <w:color w:val="000000"/>
          <w:kern w:val="0"/>
          <w:sz w:val="32"/>
          <w:szCs w:val="32"/>
        </w:rPr>
        <w:t>年</w:t>
      </w:r>
      <w:r>
        <w:rPr>
          <w:rFonts w:hint="eastAsia" w:ascii="Times New Roman" w:hAnsi="Times New Roman" w:eastAsia="仿宋_GB2312" w:cs="Times New Roman"/>
          <w:color w:val="auto"/>
          <w:spacing w:val="0"/>
          <w:kern w:val="2"/>
          <w:sz w:val="32"/>
          <w:szCs w:val="32"/>
          <w:lang w:val="en-US" w:eastAsia="zh-CN" w:bidi="ar-SA"/>
        </w:rPr>
        <w:t>1</w:t>
      </w:r>
      <w:r>
        <w:rPr>
          <w:rFonts w:hint="eastAsia" w:eastAsia="仿宋_GB2312" w:cs="Times New Roman"/>
          <w:color w:val="auto"/>
          <w:spacing w:val="0"/>
          <w:kern w:val="2"/>
          <w:sz w:val="32"/>
          <w:szCs w:val="32"/>
          <w:lang w:val="en-US" w:eastAsia="zh-CN" w:bidi="ar-SA"/>
        </w:rPr>
        <w:t>2</w:t>
      </w:r>
      <w:r>
        <w:rPr>
          <w:rFonts w:hint="eastAsia" w:ascii="仿宋_GB2312" w:hAnsi="宋体" w:eastAsia="仿宋_GB2312" w:cs="宋体"/>
          <w:color w:val="000000"/>
          <w:kern w:val="0"/>
          <w:sz w:val="32"/>
          <w:szCs w:val="32"/>
        </w:rPr>
        <w:t>月</w:t>
      </w: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日</w:t>
      </w:r>
    </w:p>
    <w:p w14:paraId="6E996EC4">
      <w:pPr>
        <w:widowControl/>
        <w:spacing w:line="560" w:lineRule="exact"/>
        <w:ind w:firstLine="640" w:firstLineChars="200"/>
        <w:jc w:val="center"/>
        <w:rPr>
          <w:rFonts w:hint="eastAsia" w:ascii="仿宋_GB2312" w:hAnsi="宋体" w:eastAsia="仿宋_GB2312" w:cs="宋体"/>
          <w:color w:val="000000"/>
          <w:kern w:val="0"/>
          <w:sz w:val="32"/>
          <w:szCs w:val="32"/>
        </w:rPr>
      </w:pPr>
    </w:p>
    <w:p w14:paraId="64E332E3">
      <w:pPr>
        <w:widowControl/>
        <w:spacing w:line="560" w:lineRule="exact"/>
        <w:jc w:val="both"/>
        <w:rPr>
          <w:rFonts w:hint="eastAsia"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val="en-US" w:eastAsia="zh-CN"/>
        </w:rPr>
        <w:t>（此件主动公开）</w:t>
      </w:r>
    </w:p>
    <w:p w14:paraId="5F12F9D6">
      <w:pPr>
        <w:widowControl/>
        <w:spacing w:line="560" w:lineRule="exact"/>
        <w:jc w:val="both"/>
        <w:rPr>
          <w:rFonts w:hint="eastAsia" w:ascii="仿宋_GB2312" w:hAnsi="宋体" w:eastAsia="仿宋_GB2312" w:cs="宋体"/>
          <w:color w:val="000000"/>
          <w:kern w:val="0"/>
          <w:sz w:val="32"/>
          <w:szCs w:val="32"/>
          <w:lang w:val="en-US" w:eastAsia="zh-CN"/>
        </w:rPr>
      </w:pPr>
    </w:p>
    <w:p w14:paraId="282D00D1">
      <w:pPr>
        <w:widowControl/>
        <w:spacing w:line="560" w:lineRule="exact"/>
        <w:jc w:val="both"/>
        <w:rPr>
          <w:rFonts w:hint="eastAsia" w:ascii="仿宋_GB2312" w:hAnsi="宋体" w:eastAsia="仿宋_GB2312" w:cs="宋体"/>
          <w:color w:val="000000"/>
          <w:kern w:val="0"/>
          <w:sz w:val="32"/>
          <w:szCs w:val="32"/>
          <w:lang w:val="en-US" w:eastAsia="zh-CN"/>
        </w:rPr>
      </w:pPr>
    </w:p>
    <w:p w14:paraId="3C1AB13E">
      <w:pPr>
        <w:widowControl/>
        <w:spacing w:line="560" w:lineRule="exact"/>
        <w:jc w:val="both"/>
        <w:rPr>
          <w:rFonts w:hint="eastAsia" w:ascii="仿宋_GB2312" w:hAnsi="宋体" w:eastAsia="仿宋_GB2312" w:cs="宋体"/>
          <w:color w:val="000000"/>
          <w:kern w:val="0"/>
          <w:sz w:val="32"/>
          <w:szCs w:val="32"/>
          <w:lang w:val="en-US" w:eastAsia="zh-CN"/>
        </w:rPr>
      </w:pPr>
    </w:p>
    <w:p w14:paraId="01788E56">
      <w:pPr>
        <w:widowControl/>
        <w:spacing w:line="560" w:lineRule="exact"/>
        <w:jc w:val="both"/>
        <w:rPr>
          <w:rFonts w:hint="eastAsia" w:ascii="仿宋_GB2312" w:hAnsi="宋体" w:eastAsia="仿宋_GB2312" w:cs="宋体"/>
          <w:color w:val="000000"/>
          <w:kern w:val="0"/>
          <w:sz w:val="32"/>
          <w:szCs w:val="32"/>
          <w:lang w:val="en-US" w:eastAsia="zh-CN"/>
        </w:rPr>
      </w:pPr>
    </w:p>
    <w:p w14:paraId="34302EC3">
      <w:pPr>
        <w:widowControl/>
        <w:spacing w:line="560" w:lineRule="exact"/>
        <w:jc w:val="both"/>
        <w:rPr>
          <w:rFonts w:hint="eastAsia" w:ascii="仿宋_GB2312" w:hAnsi="宋体" w:eastAsia="仿宋_GB2312" w:cs="宋体"/>
          <w:color w:val="000000"/>
          <w:kern w:val="0"/>
          <w:sz w:val="32"/>
          <w:szCs w:val="32"/>
          <w:lang w:val="en-US" w:eastAsia="zh-CN"/>
        </w:rPr>
      </w:pPr>
    </w:p>
    <w:p w14:paraId="678AF0C4">
      <w:pPr>
        <w:widowControl/>
        <w:spacing w:line="560" w:lineRule="exact"/>
        <w:jc w:val="both"/>
        <w:rPr>
          <w:rFonts w:hint="eastAsia" w:ascii="仿宋_GB2312" w:hAnsi="宋体" w:eastAsia="仿宋_GB2312" w:cs="宋体"/>
          <w:color w:val="000000"/>
          <w:kern w:val="0"/>
          <w:sz w:val="32"/>
          <w:szCs w:val="32"/>
          <w:lang w:val="en-US" w:eastAsia="zh-CN"/>
        </w:rPr>
      </w:pPr>
    </w:p>
    <w:p w14:paraId="1F7EED85">
      <w:pPr>
        <w:widowControl/>
        <w:spacing w:line="560" w:lineRule="exact"/>
        <w:jc w:val="both"/>
        <w:rPr>
          <w:rFonts w:hint="eastAsia" w:ascii="仿宋_GB2312" w:hAnsi="宋体" w:eastAsia="仿宋_GB2312" w:cs="宋体"/>
          <w:color w:val="000000"/>
          <w:kern w:val="0"/>
          <w:sz w:val="32"/>
          <w:szCs w:val="32"/>
          <w:lang w:val="en-US" w:eastAsia="zh-CN"/>
        </w:rPr>
      </w:pPr>
    </w:p>
    <w:p w14:paraId="2085FF95">
      <w:pPr>
        <w:widowControl/>
        <w:spacing w:line="560" w:lineRule="exact"/>
        <w:jc w:val="both"/>
        <w:rPr>
          <w:rFonts w:hint="eastAsia" w:ascii="仿宋_GB2312" w:hAnsi="宋体" w:eastAsia="仿宋_GB2312" w:cs="宋体"/>
          <w:color w:val="000000"/>
          <w:kern w:val="0"/>
          <w:sz w:val="32"/>
          <w:szCs w:val="32"/>
          <w:lang w:val="en-US" w:eastAsia="zh-CN"/>
        </w:rPr>
      </w:pPr>
    </w:p>
    <w:p w14:paraId="70EB7E97">
      <w:pPr>
        <w:pStyle w:val="4"/>
        <w:rPr>
          <w:rFonts w:hint="eastAsia"/>
          <w:lang w:val="en-US" w:eastAsia="zh-CN"/>
        </w:rPr>
      </w:pPr>
    </w:p>
    <w:p w14:paraId="2639DD43">
      <w:pPr>
        <w:widowControl/>
        <w:spacing w:line="560" w:lineRule="exact"/>
        <w:jc w:val="both"/>
        <w:rPr>
          <w:rFonts w:hint="eastAsia" w:ascii="仿宋_GB2312" w:hAnsi="宋体" w:eastAsia="仿宋_GB2312" w:cs="宋体"/>
          <w:color w:val="000000"/>
          <w:kern w:val="0"/>
          <w:sz w:val="32"/>
          <w:szCs w:val="32"/>
          <w:lang w:val="en-US" w:eastAsia="zh-CN"/>
        </w:rPr>
      </w:pPr>
    </w:p>
    <w:p w14:paraId="30D40134">
      <w:pPr>
        <w:widowControl/>
        <w:spacing w:line="560" w:lineRule="exact"/>
        <w:jc w:val="both"/>
        <w:rPr>
          <w:rFonts w:hint="eastAsia" w:ascii="仿宋_GB2312" w:hAnsi="宋体" w:eastAsia="仿宋_GB2312" w:cs="宋体"/>
          <w:color w:val="000000"/>
          <w:kern w:val="0"/>
          <w:sz w:val="32"/>
          <w:szCs w:val="32"/>
          <w:lang w:val="en-US" w:eastAsia="zh-CN"/>
        </w:rPr>
      </w:pPr>
    </w:p>
    <w:p w14:paraId="60B6A265">
      <w:pPr>
        <w:widowControl/>
        <w:spacing w:line="560" w:lineRule="exact"/>
        <w:jc w:val="both"/>
        <w:rPr>
          <w:rFonts w:hint="eastAsia" w:ascii="仿宋_GB2312" w:hAnsi="宋体" w:eastAsia="仿宋_GB2312" w:cs="宋体"/>
          <w:color w:val="000000"/>
          <w:kern w:val="0"/>
          <w:sz w:val="32"/>
          <w:szCs w:val="32"/>
          <w:lang w:val="en-US" w:eastAsia="zh-CN"/>
        </w:rPr>
      </w:pPr>
    </w:p>
    <w:p w14:paraId="59562CC9">
      <w:pPr>
        <w:pStyle w:val="5"/>
        <w:ind w:left="0" w:leftChars="0" w:firstLine="0" w:firstLineChars="0"/>
        <w:rPr>
          <w:rFonts w:hint="eastAsia"/>
          <w:lang w:val="en-US" w:eastAsia="zh-CN"/>
        </w:rPr>
      </w:pPr>
    </w:p>
    <w:p w14:paraId="1699606A">
      <w:pPr>
        <w:widowControl/>
        <w:spacing w:line="560" w:lineRule="exact"/>
        <w:jc w:val="left"/>
        <w:rPr>
          <w:rFonts w:hint="eastAsia" w:ascii="仿宋_GB2312" w:hAnsi="宋体" w:eastAsia="仿宋_GB2312" w:cs="宋体"/>
          <w:color w:val="auto"/>
          <w:kern w:val="0"/>
          <w:sz w:val="32"/>
          <w:szCs w:val="32"/>
        </w:rPr>
      </w:pPr>
    </w:p>
    <w:p w14:paraId="56EF3E09">
      <w:pPr>
        <w:widowControl/>
        <w:spacing w:line="560" w:lineRule="exact"/>
        <w:jc w:val="left"/>
        <w:rPr>
          <w:rFonts w:hint="eastAsia" w:ascii="黑体" w:hAnsi="黑体" w:eastAsia="黑体" w:cs="黑体"/>
          <w:color w:val="auto"/>
          <w:kern w:val="0"/>
          <w:sz w:val="32"/>
          <w:szCs w:val="32"/>
        </w:rPr>
      </w:pPr>
    </w:p>
    <w:p w14:paraId="70C54D74">
      <w:pPr>
        <w:widowControl/>
        <w:spacing w:line="560" w:lineRule="exact"/>
        <w:jc w:val="left"/>
        <w:rPr>
          <w:rFonts w:hint="eastAsia" w:ascii="仿宋_GB2312" w:hAnsi="宋体" w:eastAsia="仿宋_GB2312" w:cs="宋体"/>
          <w:color w:val="auto"/>
          <w:kern w:val="0"/>
          <w:sz w:val="32"/>
          <w:szCs w:val="32"/>
        </w:rPr>
      </w:pPr>
      <w:r>
        <w:rPr>
          <w:rFonts w:hint="eastAsia" w:ascii="黑体" w:hAnsi="黑体" w:eastAsia="黑体" w:cs="黑体"/>
          <w:color w:val="auto"/>
          <w:kern w:val="0"/>
          <w:sz w:val="32"/>
          <w:szCs w:val="32"/>
        </w:rPr>
        <w:t>附件</w:t>
      </w:r>
      <w:r>
        <w:rPr>
          <w:rFonts w:hint="eastAsia" w:ascii="Times New Roman" w:hAnsi="Times New Roman" w:eastAsia="仿宋_GB2312" w:cs="Times New Roman"/>
          <w:color w:val="auto"/>
          <w:spacing w:val="0"/>
          <w:kern w:val="2"/>
          <w:sz w:val="32"/>
          <w:szCs w:val="32"/>
          <w:lang w:val="en-US" w:eastAsia="zh-CN" w:bidi="ar-SA"/>
        </w:rPr>
        <w:t>1</w:t>
      </w:r>
    </w:p>
    <w:p w14:paraId="37870464">
      <w:pPr>
        <w:widowControl/>
        <w:spacing w:line="560" w:lineRule="exact"/>
        <w:jc w:val="left"/>
        <w:rPr>
          <w:rFonts w:hint="eastAsia" w:ascii="仿宋_GB2312" w:hAnsi="宋体" w:eastAsia="仿宋_GB2312" w:cs="宋体"/>
          <w:color w:val="auto"/>
          <w:kern w:val="0"/>
          <w:sz w:val="32"/>
          <w:szCs w:val="32"/>
        </w:rPr>
      </w:pPr>
    </w:p>
    <w:p w14:paraId="1B530DD9">
      <w:pPr>
        <w:widowControl/>
        <w:spacing w:line="560" w:lineRule="exact"/>
        <w:jc w:val="center"/>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保留（继续有效）的行政规范性文件</w:t>
      </w:r>
    </w:p>
    <w:p w14:paraId="0AD899FB">
      <w:pPr>
        <w:widowControl/>
        <w:spacing w:line="560" w:lineRule="exact"/>
        <w:jc w:val="center"/>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lang w:eastAsia="zh-CN"/>
        </w:rPr>
        <w:t>（共</w:t>
      </w:r>
      <w:r>
        <w:rPr>
          <w:rFonts w:hint="eastAsia" w:ascii="Times New Roman" w:hAnsi="Times New Roman" w:eastAsia="仿宋_GB2312" w:cs="Times New Roman"/>
          <w:color w:val="auto"/>
          <w:spacing w:val="0"/>
          <w:kern w:val="2"/>
          <w:sz w:val="32"/>
          <w:szCs w:val="32"/>
          <w:lang w:val="en-US" w:eastAsia="zh-CN" w:bidi="ar-SA"/>
        </w:rPr>
        <w:t>5</w:t>
      </w:r>
      <w:r>
        <w:rPr>
          <w:rFonts w:hint="eastAsia" w:ascii="仿宋_GB2312" w:hAnsi="宋体" w:eastAsia="仿宋_GB2312" w:cs="宋体"/>
          <w:color w:val="auto"/>
          <w:kern w:val="0"/>
          <w:sz w:val="32"/>
          <w:szCs w:val="32"/>
          <w:lang w:val="en-US" w:eastAsia="zh-CN"/>
        </w:rPr>
        <w:t>件</w:t>
      </w:r>
      <w:r>
        <w:rPr>
          <w:rFonts w:hint="eastAsia" w:ascii="仿宋_GB2312" w:hAnsi="宋体" w:eastAsia="仿宋_GB2312" w:cs="宋体"/>
          <w:color w:val="auto"/>
          <w:kern w:val="0"/>
          <w:sz w:val="32"/>
          <w:szCs w:val="32"/>
          <w:lang w:eastAsia="zh-CN"/>
        </w:rPr>
        <w:t>）</w:t>
      </w:r>
    </w:p>
    <w:tbl>
      <w:tblPr>
        <w:tblStyle w:val="11"/>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5"/>
        <w:gridCol w:w="1856"/>
        <w:gridCol w:w="6526"/>
      </w:tblGrid>
      <w:tr w14:paraId="0A03E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B6FC19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856" w:type="dxa"/>
            <w:tcBorders>
              <w:top w:val="single" w:color="000000" w:sz="4" w:space="0"/>
              <w:left w:val="single" w:color="000000" w:sz="4" w:space="0"/>
              <w:bottom w:val="single" w:color="000000" w:sz="4" w:space="0"/>
              <w:right w:val="single" w:color="000000" w:sz="4" w:space="0"/>
            </w:tcBorders>
            <w:noWrap/>
            <w:vAlign w:val="center"/>
          </w:tcPr>
          <w:p w14:paraId="176A610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文号</w:t>
            </w:r>
          </w:p>
        </w:tc>
        <w:tc>
          <w:tcPr>
            <w:tcW w:w="6526" w:type="dxa"/>
            <w:tcBorders>
              <w:top w:val="single" w:color="000000" w:sz="4" w:space="0"/>
              <w:left w:val="single" w:color="000000" w:sz="4" w:space="0"/>
              <w:bottom w:val="single" w:color="000000" w:sz="4" w:space="0"/>
              <w:right w:val="single" w:color="000000" w:sz="4" w:space="0"/>
            </w:tcBorders>
            <w:noWrap/>
            <w:vAlign w:val="center"/>
          </w:tcPr>
          <w:p w14:paraId="1827284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文件名称</w:t>
            </w:r>
          </w:p>
        </w:tc>
      </w:tr>
      <w:tr w14:paraId="5886E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26D5786">
            <w:pPr>
              <w:widowControl/>
              <w:spacing w:line="560" w:lineRule="exact"/>
              <w:jc w:val="center"/>
              <w:rPr>
                <w:rFonts w:hint="eastAsia"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color w:val="auto"/>
                <w:spacing w:val="0"/>
                <w:kern w:val="2"/>
                <w:sz w:val="32"/>
                <w:szCs w:val="32"/>
                <w:lang w:val="en-US" w:eastAsia="zh-CN" w:bidi="ar-SA"/>
              </w:rPr>
              <w:t>1</w:t>
            </w:r>
          </w:p>
        </w:tc>
        <w:tc>
          <w:tcPr>
            <w:tcW w:w="1856" w:type="dxa"/>
            <w:tcBorders>
              <w:top w:val="single" w:color="000000" w:sz="4" w:space="0"/>
              <w:left w:val="single" w:color="000000" w:sz="4" w:space="0"/>
              <w:bottom w:val="single" w:color="000000" w:sz="4" w:space="0"/>
              <w:right w:val="single" w:color="000000" w:sz="4" w:space="0"/>
            </w:tcBorders>
            <w:noWrap w:val="0"/>
            <w:vAlign w:val="center"/>
          </w:tcPr>
          <w:p w14:paraId="428C983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泉台管教</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仿宋_GB2312" w:cs="Times New Roman"/>
                <w:color w:val="auto"/>
                <w:spacing w:val="0"/>
                <w:kern w:val="2"/>
                <w:sz w:val="24"/>
                <w:szCs w:val="24"/>
                <w:lang w:val="en-US" w:eastAsia="zh-CN" w:bidi="ar-SA"/>
              </w:rPr>
              <w:t>2019</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仿宋_GB2312" w:cs="Times New Roman"/>
                <w:color w:val="auto"/>
                <w:spacing w:val="0"/>
                <w:kern w:val="2"/>
                <w:sz w:val="24"/>
                <w:szCs w:val="24"/>
                <w:lang w:val="en-US" w:eastAsia="zh-CN" w:bidi="ar-SA"/>
              </w:rPr>
              <w:t>155</w:t>
            </w:r>
            <w:r>
              <w:rPr>
                <w:rFonts w:hint="eastAsia" w:ascii="仿宋_GB2312" w:hAnsi="仿宋_GB2312" w:eastAsia="仿宋_GB2312" w:cs="仿宋_GB2312"/>
                <w:i w:val="0"/>
                <w:iCs w:val="0"/>
                <w:color w:val="000000"/>
                <w:kern w:val="0"/>
                <w:sz w:val="24"/>
                <w:szCs w:val="24"/>
                <w:u w:val="none"/>
                <w:lang w:val="en-US" w:eastAsia="zh-CN" w:bidi="ar"/>
              </w:rPr>
              <w:t>号</w:t>
            </w:r>
          </w:p>
        </w:tc>
        <w:tc>
          <w:tcPr>
            <w:tcW w:w="6526" w:type="dxa"/>
            <w:tcBorders>
              <w:top w:val="single" w:color="000000" w:sz="4" w:space="0"/>
              <w:left w:val="single" w:color="000000" w:sz="4" w:space="0"/>
              <w:bottom w:val="single" w:color="000000" w:sz="4" w:space="0"/>
              <w:right w:val="single" w:color="000000" w:sz="4" w:space="0"/>
            </w:tcBorders>
            <w:noWrap w:val="0"/>
            <w:vAlign w:val="center"/>
          </w:tcPr>
          <w:p w14:paraId="1F0003F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关于印发《泉州台商投资区管理委员会教育文体旅游局关于中小学名校长和骨干校长的管理规定（试行）》的通知</w:t>
            </w:r>
          </w:p>
        </w:tc>
      </w:tr>
      <w:tr w14:paraId="5DA2E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749EC27">
            <w:pPr>
              <w:widowControl/>
              <w:spacing w:line="560" w:lineRule="exact"/>
              <w:jc w:val="center"/>
              <w:rPr>
                <w:rFonts w:hint="eastAsia"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color w:val="auto"/>
                <w:spacing w:val="0"/>
                <w:kern w:val="2"/>
                <w:sz w:val="32"/>
                <w:szCs w:val="32"/>
                <w:lang w:val="en-US" w:eastAsia="zh-CN" w:bidi="ar-SA"/>
              </w:rPr>
              <w:t>2</w:t>
            </w:r>
          </w:p>
        </w:tc>
        <w:tc>
          <w:tcPr>
            <w:tcW w:w="1856" w:type="dxa"/>
            <w:tcBorders>
              <w:top w:val="single" w:color="000000" w:sz="4" w:space="0"/>
              <w:left w:val="single" w:color="000000" w:sz="4" w:space="0"/>
              <w:bottom w:val="single" w:color="000000" w:sz="4" w:space="0"/>
              <w:right w:val="single" w:color="000000" w:sz="4" w:space="0"/>
            </w:tcBorders>
            <w:noWrap w:val="0"/>
            <w:vAlign w:val="center"/>
          </w:tcPr>
          <w:p w14:paraId="707E783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泉台管教</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仿宋_GB2312" w:cs="Times New Roman"/>
                <w:color w:val="auto"/>
                <w:spacing w:val="0"/>
                <w:kern w:val="2"/>
                <w:sz w:val="24"/>
                <w:szCs w:val="24"/>
                <w:lang w:val="en-US" w:eastAsia="zh-CN" w:bidi="ar-SA"/>
              </w:rPr>
              <w:t>2022</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仿宋_GB2312" w:cs="Times New Roman"/>
                <w:color w:val="auto"/>
                <w:spacing w:val="0"/>
                <w:kern w:val="2"/>
                <w:sz w:val="24"/>
                <w:szCs w:val="24"/>
                <w:lang w:val="en-US" w:eastAsia="zh-CN" w:bidi="ar-SA"/>
              </w:rPr>
              <w:t>42</w:t>
            </w:r>
            <w:r>
              <w:rPr>
                <w:rFonts w:hint="eastAsia" w:ascii="仿宋_GB2312" w:hAnsi="仿宋_GB2312" w:eastAsia="仿宋_GB2312" w:cs="仿宋_GB2312"/>
                <w:i w:val="0"/>
                <w:iCs w:val="0"/>
                <w:color w:val="000000"/>
                <w:kern w:val="0"/>
                <w:sz w:val="24"/>
                <w:szCs w:val="24"/>
                <w:u w:val="none"/>
                <w:lang w:val="en-US" w:eastAsia="zh-CN" w:bidi="ar"/>
              </w:rPr>
              <w:t>号</w:t>
            </w:r>
          </w:p>
        </w:tc>
        <w:tc>
          <w:tcPr>
            <w:tcW w:w="6526" w:type="dxa"/>
            <w:tcBorders>
              <w:top w:val="single" w:color="000000" w:sz="4" w:space="0"/>
              <w:left w:val="single" w:color="000000" w:sz="4" w:space="0"/>
              <w:bottom w:val="single" w:color="000000" w:sz="4" w:space="0"/>
              <w:right w:val="single" w:color="000000" w:sz="4" w:space="0"/>
            </w:tcBorders>
            <w:noWrap w:val="0"/>
            <w:vAlign w:val="center"/>
          </w:tcPr>
          <w:p w14:paraId="6F742C5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泉州台商投资区管委会教育文体旅游局关于进一步加强学校外供餐管理的通知</w:t>
            </w:r>
          </w:p>
        </w:tc>
      </w:tr>
      <w:tr w14:paraId="759B6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1899462">
            <w:pPr>
              <w:widowControl/>
              <w:spacing w:line="560" w:lineRule="exact"/>
              <w:jc w:val="center"/>
              <w:rPr>
                <w:rFonts w:hint="eastAsia"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color w:val="auto"/>
                <w:spacing w:val="0"/>
                <w:kern w:val="2"/>
                <w:sz w:val="32"/>
                <w:szCs w:val="32"/>
                <w:lang w:val="en-US" w:eastAsia="zh-CN" w:bidi="ar-SA"/>
              </w:rPr>
              <w:t>3</w:t>
            </w:r>
          </w:p>
        </w:tc>
        <w:tc>
          <w:tcPr>
            <w:tcW w:w="1856" w:type="dxa"/>
            <w:tcBorders>
              <w:top w:val="single" w:color="000000" w:sz="4" w:space="0"/>
              <w:left w:val="single" w:color="000000" w:sz="4" w:space="0"/>
              <w:bottom w:val="single" w:color="000000" w:sz="4" w:space="0"/>
              <w:right w:val="single" w:color="000000" w:sz="4" w:space="0"/>
            </w:tcBorders>
            <w:noWrap w:val="0"/>
            <w:vAlign w:val="center"/>
          </w:tcPr>
          <w:p w14:paraId="064BD23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泉台管教</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仿宋_GB2312" w:cs="Times New Roman"/>
                <w:color w:val="auto"/>
                <w:spacing w:val="0"/>
                <w:kern w:val="2"/>
                <w:sz w:val="24"/>
                <w:szCs w:val="24"/>
                <w:lang w:val="en-US" w:eastAsia="zh-CN" w:bidi="ar-SA"/>
              </w:rPr>
              <w:t>2022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仿宋_GB2312" w:cs="Times New Roman"/>
                <w:color w:val="auto"/>
                <w:spacing w:val="0"/>
                <w:kern w:val="2"/>
                <w:sz w:val="24"/>
                <w:szCs w:val="24"/>
                <w:lang w:val="en-US" w:eastAsia="zh-CN" w:bidi="ar-SA"/>
              </w:rPr>
              <w:t>98</w:t>
            </w:r>
            <w:r>
              <w:rPr>
                <w:rFonts w:hint="eastAsia" w:ascii="仿宋_GB2312" w:hAnsi="仿宋_GB2312" w:eastAsia="仿宋_GB2312" w:cs="仿宋_GB2312"/>
                <w:i w:val="0"/>
                <w:iCs w:val="0"/>
                <w:color w:val="000000"/>
                <w:kern w:val="0"/>
                <w:sz w:val="24"/>
                <w:szCs w:val="24"/>
                <w:u w:val="none"/>
                <w:lang w:val="en-US" w:eastAsia="zh-CN" w:bidi="ar"/>
              </w:rPr>
              <w:t>号</w:t>
            </w:r>
          </w:p>
        </w:tc>
        <w:tc>
          <w:tcPr>
            <w:tcW w:w="6526" w:type="dxa"/>
            <w:tcBorders>
              <w:top w:val="single" w:color="000000" w:sz="4" w:space="0"/>
              <w:left w:val="single" w:color="000000" w:sz="4" w:space="0"/>
              <w:bottom w:val="single" w:color="000000" w:sz="4" w:space="0"/>
              <w:right w:val="single" w:color="000000" w:sz="4" w:space="0"/>
            </w:tcBorders>
            <w:noWrap w:val="0"/>
            <w:vAlign w:val="center"/>
          </w:tcPr>
          <w:p w14:paraId="7DBEBA3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泉州台商投资区管委会教育文体旅游局等五部门关于印发《泉州台商投资区学校体育场地试点向社会开放项目实施方案》的通知</w:t>
            </w:r>
          </w:p>
        </w:tc>
      </w:tr>
      <w:tr w14:paraId="6D6ED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5360253">
            <w:pPr>
              <w:widowControl/>
              <w:spacing w:line="560" w:lineRule="exact"/>
              <w:jc w:val="center"/>
              <w:rPr>
                <w:rFonts w:hint="eastAsia"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color w:val="auto"/>
                <w:spacing w:val="0"/>
                <w:kern w:val="2"/>
                <w:sz w:val="32"/>
                <w:szCs w:val="32"/>
                <w:lang w:val="en-US" w:eastAsia="zh-CN" w:bidi="ar-SA"/>
              </w:rPr>
              <w:t>4</w:t>
            </w:r>
          </w:p>
        </w:tc>
        <w:tc>
          <w:tcPr>
            <w:tcW w:w="1856" w:type="dxa"/>
            <w:tcBorders>
              <w:top w:val="single" w:color="000000" w:sz="4" w:space="0"/>
              <w:left w:val="single" w:color="000000" w:sz="4" w:space="0"/>
              <w:bottom w:val="single" w:color="000000" w:sz="4" w:space="0"/>
              <w:right w:val="single" w:color="000000" w:sz="4" w:space="0"/>
            </w:tcBorders>
            <w:noWrap w:val="0"/>
            <w:vAlign w:val="center"/>
          </w:tcPr>
          <w:p w14:paraId="387CE23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泉台管教规</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仿宋_GB2312" w:cs="Times New Roman"/>
                <w:color w:val="auto"/>
                <w:spacing w:val="0"/>
                <w:kern w:val="2"/>
                <w:sz w:val="24"/>
                <w:szCs w:val="24"/>
                <w:lang w:val="en-US" w:eastAsia="zh-CN" w:bidi="ar-SA"/>
              </w:rPr>
              <w:t>2024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仿宋_GB2312" w:cs="Times New Roman"/>
                <w:color w:val="auto"/>
                <w:spacing w:val="0"/>
                <w:kern w:val="2"/>
                <w:sz w:val="24"/>
                <w:szCs w:val="24"/>
                <w:lang w:val="en-US" w:eastAsia="zh-CN" w:bidi="ar-SA"/>
              </w:rPr>
              <w:t>1</w:t>
            </w:r>
            <w:r>
              <w:rPr>
                <w:rFonts w:hint="eastAsia" w:ascii="仿宋_GB2312" w:hAnsi="仿宋_GB2312" w:eastAsia="仿宋_GB2312" w:cs="仿宋_GB2312"/>
                <w:i w:val="0"/>
                <w:iCs w:val="0"/>
                <w:color w:val="000000"/>
                <w:kern w:val="0"/>
                <w:sz w:val="24"/>
                <w:szCs w:val="24"/>
                <w:u w:val="none"/>
                <w:lang w:val="en-US" w:eastAsia="zh-CN" w:bidi="ar"/>
              </w:rPr>
              <w:t>号</w:t>
            </w:r>
          </w:p>
        </w:tc>
        <w:tc>
          <w:tcPr>
            <w:tcW w:w="6526" w:type="dxa"/>
            <w:tcBorders>
              <w:top w:val="single" w:color="000000" w:sz="4" w:space="0"/>
              <w:left w:val="single" w:color="000000" w:sz="4" w:space="0"/>
              <w:bottom w:val="single" w:color="000000" w:sz="4" w:space="0"/>
              <w:right w:val="single" w:color="000000" w:sz="4" w:space="0"/>
            </w:tcBorders>
            <w:noWrap w:val="0"/>
            <w:vAlign w:val="center"/>
          </w:tcPr>
          <w:p w14:paraId="7923AC6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泉州台商投资区管理委员会教育文体旅游局关于印发《泉州台商投资区基础教育领军人才培养计划实施方案》的通知</w:t>
            </w:r>
          </w:p>
        </w:tc>
      </w:tr>
      <w:tr w14:paraId="3B27C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1"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B3BBD6C">
            <w:pPr>
              <w:widowControl/>
              <w:spacing w:line="560" w:lineRule="exact"/>
              <w:jc w:val="center"/>
              <w:rPr>
                <w:rFonts w:hint="default"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color w:val="auto"/>
                <w:spacing w:val="0"/>
                <w:kern w:val="2"/>
                <w:sz w:val="32"/>
                <w:szCs w:val="32"/>
                <w:lang w:val="en-US" w:eastAsia="zh-CN" w:bidi="ar-SA"/>
              </w:rPr>
              <w:t>5</w:t>
            </w:r>
          </w:p>
        </w:tc>
        <w:tc>
          <w:tcPr>
            <w:tcW w:w="1856" w:type="dxa"/>
            <w:tcBorders>
              <w:top w:val="single" w:color="000000" w:sz="4" w:space="0"/>
              <w:left w:val="single" w:color="000000" w:sz="4" w:space="0"/>
              <w:bottom w:val="single" w:color="000000" w:sz="4" w:space="0"/>
              <w:right w:val="single" w:color="000000" w:sz="4" w:space="0"/>
            </w:tcBorders>
            <w:noWrap w:val="0"/>
            <w:vAlign w:val="center"/>
          </w:tcPr>
          <w:p w14:paraId="3C83058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泉台管教规</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仿宋_GB2312" w:cs="Times New Roman"/>
                <w:color w:val="auto"/>
                <w:spacing w:val="0"/>
                <w:kern w:val="2"/>
                <w:sz w:val="24"/>
                <w:szCs w:val="24"/>
                <w:lang w:val="en-US" w:eastAsia="zh-CN" w:bidi="ar-SA"/>
              </w:rPr>
              <w:t>2024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仿宋_GB2312" w:cs="Times New Roman"/>
                <w:color w:val="auto"/>
                <w:spacing w:val="0"/>
                <w:kern w:val="2"/>
                <w:sz w:val="24"/>
                <w:szCs w:val="24"/>
                <w:lang w:val="en-US" w:eastAsia="zh-CN" w:bidi="ar-SA"/>
              </w:rPr>
              <w:t>2</w:t>
            </w:r>
            <w:r>
              <w:rPr>
                <w:rFonts w:hint="eastAsia" w:ascii="仿宋_GB2312" w:hAnsi="仿宋_GB2312" w:eastAsia="仿宋_GB2312" w:cs="仿宋_GB2312"/>
                <w:i w:val="0"/>
                <w:iCs w:val="0"/>
                <w:color w:val="000000"/>
                <w:kern w:val="0"/>
                <w:sz w:val="24"/>
                <w:szCs w:val="24"/>
                <w:u w:val="none"/>
                <w:lang w:val="en-US" w:eastAsia="zh-CN" w:bidi="ar"/>
              </w:rPr>
              <w:t>号</w:t>
            </w:r>
          </w:p>
        </w:tc>
        <w:tc>
          <w:tcPr>
            <w:tcW w:w="6526" w:type="dxa"/>
            <w:tcBorders>
              <w:top w:val="single" w:color="000000" w:sz="4" w:space="0"/>
              <w:left w:val="single" w:color="000000" w:sz="4" w:space="0"/>
              <w:bottom w:val="single" w:color="000000" w:sz="4" w:space="0"/>
              <w:right w:val="single" w:color="000000" w:sz="4" w:space="0"/>
            </w:tcBorders>
            <w:noWrap w:val="0"/>
            <w:vAlign w:val="center"/>
          </w:tcPr>
          <w:p w14:paraId="37517EA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泉州台商投资区管理委员会教育文体旅游局关于印发《泉州台商投资区中小学（幼儿园）名师工作室建设与管理暂行规定》的通知</w:t>
            </w:r>
          </w:p>
        </w:tc>
      </w:tr>
    </w:tbl>
    <w:p w14:paraId="5AB4600C">
      <w:pPr>
        <w:widowControl/>
        <w:spacing w:line="560" w:lineRule="exact"/>
        <w:jc w:val="both"/>
        <w:rPr>
          <w:rFonts w:hint="eastAsia" w:ascii="仿宋_GB2312" w:hAnsi="宋体" w:eastAsia="仿宋_GB2312" w:cs="宋体"/>
          <w:color w:val="auto"/>
          <w:kern w:val="0"/>
          <w:sz w:val="32"/>
          <w:szCs w:val="32"/>
        </w:rPr>
      </w:pPr>
    </w:p>
    <w:p w14:paraId="23A8F2DF">
      <w:pPr>
        <w:widowControl/>
        <w:spacing w:line="560" w:lineRule="exact"/>
        <w:jc w:val="both"/>
        <w:rPr>
          <w:rFonts w:hint="eastAsia" w:ascii="仿宋_GB2312" w:hAnsi="宋体" w:eastAsia="仿宋_GB2312" w:cs="宋体"/>
          <w:color w:val="auto"/>
          <w:kern w:val="0"/>
          <w:sz w:val="32"/>
          <w:szCs w:val="32"/>
        </w:rPr>
      </w:pPr>
    </w:p>
    <w:p w14:paraId="49CFFE8C">
      <w:pPr>
        <w:widowControl/>
        <w:spacing w:line="560" w:lineRule="exact"/>
        <w:jc w:val="both"/>
        <w:rPr>
          <w:rFonts w:hint="eastAsia" w:ascii="仿宋_GB2312" w:hAnsi="宋体" w:eastAsia="仿宋_GB2312" w:cs="宋体"/>
          <w:color w:val="auto"/>
          <w:kern w:val="0"/>
          <w:sz w:val="32"/>
          <w:szCs w:val="32"/>
        </w:rPr>
      </w:pPr>
    </w:p>
    <w:p w14:paraId="7C21C199">
      <w:pPr>
        <w:widowControl/>
        <w:spacing w:line="560" w:lineRule="exact"/>
        <w:jc w:val="both"/>
        <w:rPr>
          <w:rFonts w:hint="eastAsia" w:ascii="仿宋_GB2312" w:hAnsi="宋体" w:eastAsia="仿宋_GB2312" w:cs="宋体"/>
          <w:color w:val="auto"/>
          <w:kern w:val="0"/>
          <w:sz w:val="32"/>
          <w:szCs w:val="32"/>
        </w:rPr>
      </w:pPr>
    </w:p>
    <w:p w14:paraId="74C0F6EA">
      <w:pPr>
        <w:widowControl/>
        <w:spacing w:line="560" w:lineRule="exact"/>
        <w:jc w:val="both"/>
        <w:rPr>
          <w:rFonts w:hint="eastAsia" w:ascii="仿宋_GB2312" w:hAnsi="宋体" w:eastAsia="仿宋_GB2312" w:cs="宋体"/>
          <w:color w:val="auto"/>
          <w:kern w:val="0"/>
          <w:sz w:val="32"/>
          <w:szCs w:val="32"/>
        </w:rPr>
      </w:pPr>
    </w:p>
    <w:p w14:paraId="649A39A7">
      <w:pPr>
        <w:widowControl/>
        <w:spacing w:line="560" w:lineRule="exact"/>
        <w:jc w:val="both"/>
        <w:rPr>
          <w:rFonts w:hint="eastAsia" w:ascii="黑体" w:hAnsi="黑体" w:eastAsia="黑体" w:cs="黑体"/>
          <w:color w:val="auto"/>
          <w:kern w:val="0"/>
          <w:sz w:val="32"/>
          <w:szCs w:val="32"/>
        </w:rPr>
      </w:pPr>
      <w:r>
        <w:rPr>
          <w:rFonts w:hint="eastAsia" w:ascii="仿宋_GB2312" w:hAnsi="宋体" w:eastAsia="仿宋_GB2312" w:cs="宋体"/>
          <w:color w:val="auto"/>
          <w:kern w:val="0"/>
          <w:sz w:val="32"/>
          <w:szCs w:val="32"/>
          <w:lang w:val="en-US" w:eastAsia="zh-CN"/>
        </w:rPr>
        <w:t xml:space="preserve"> </w:t>
      </w:r>
    </w:p>
    <w:p w14:paraId="795E7B56">
      <w:pPr>
        <w:widowControl/>
        <w:spacing w:line="560" w:lineRule="exact"/>
        <w:jc w:val="both"/>
        <w:rPr>
          <w:rFonts w:hint="eastAsia" w:ascii="黑体" w:hAnsi="黑体" w:eastAsia="黑体" w:cs="黑体"/>
          <w:color w:val="auto"/>
          <w:kern w:val="0"/>
          <w:sz w:val="32"/>
          <w:szCs w:val="32"/>
        </w:rPr>
      </w:pPr>
    </w:p>
    <w:p w14:paraId="67AE3206">
      <w:pPr>
        <w:widowControl/>
        <w:spacing w:line="560" w:lineRule="exact"/>
        <w:jc w:val="both"/>
        <w:rPr>
          <w:rFonts w:hint="eastAsia" w:ascii="仿宋_GB2312" w:hAnsi="宋体" w:eastAsia="仿宋_GB2312" w:cs="宋体"/>
          <w:color w:val="auto"/>
          <w:kern w:val="0"/>
          <w:sz w:val="32"/>
          <w:szCs w:val="32"/>
        </w:rPr>
      </w:pPr>
      <w:r>
        <w:rPr>
          <w:rFonts w:hint="eastAsia" w:ascii="黑体" w:hAnsi="黑体" w:eastAsia="黑体" w:cs="黑体"/>
          <w:color w:val="auto"/>
          <w:kern w:val="0"/>
          <w:sz w:val="32"/>
          <w:szCs w:val="32"/>
        </w:rPr>
        <w:t>附件</w:t>
      </w:r>
      <w:r>
        <w:rPr>
          <w:rFonts w:hint="eastAsia" w:ascii="Times New Roman" w:hAnsi="Times New Roman" w:eastAsia="仿宋_GB2312" w:cs="Times New Roman"/>
          <w:color w:val="auto"/>
          <w:spacing w:val="0"/>
          <w:kern w:val="2"/>
          <w:sz w:val="36"/>
          <w:szCs w:val="36"/>
          <w:lang w:val="en-US" w:eastAsia="zh-CN" w:bidi="ar-SA"/>
        </w:rPr>
        <w:t>2</w:t>
      </w:r>
    </w:p>
    <w:p w14:paraId="5BE32ACE">
      <w:pPr>
        <w:widowControl/>
        <w:spacing w:line="560" w:lineRule="exact"/>
        <w:jc w:val="center"/>
        <w:rPr>
          <w:rFonts w:hint="eastAsia" w:ascii="仿宋_GB2312" w:hAnsi="宋体" w:eastAsia="仿宋_GB2312" w:cs="宋体"/>
          <w:color w:val="auto"/>
          <w:kern w:val="0"/>
          <w:sz w:val="32"/>
          <w:szCs w:val="32"/>
        </w:rPr>
      </w:pPr>
    </w:p>
    <w:p w14:paraId="35B148C6">
      <w:pPr>
        <w:widowControl/>
        <w:spacing w:line="560" w:lineRule="exact"/>
        <w:jc w:val="center"/>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宣布失效（废止）的行政规范性文件</w:t>
      </w:r>
    </w:p>
    <w:p w14:paraId="3D962CFB">
      <w:pPr>
        <w:widowControl/>
        <w:spacing w:line="560" w:lineRule="exact"/>
        <w:jc w:val="center"/>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lang w:eastAsia="zh-CN"/>
        </w:rPr>
        <w:t>（共</w:t>
      </w:r>
      <w:r>
        <w:rPr>
          <w:rFonts w:hint="eastAsia" w:ascii="Times New Roman" w:hAnsi="Times New Roman" w:eastAsia="仿宋_GB2312" w:cs="Times New Roman"/>
          <w:color w:val="auto"/>
          <w:spacing w:val="0"/>
          <w:kern w:val="2"/>
          <w:sz w:val="32"/>
          <w:szCs w:val="32"/>
          <w:lang w:val="en-US" w:eastAsia="zh-CN" w:bidi="ar-SA"/>
        </w:rPr>
        <w:t>7</w:t>
      </w:r>
      <w:r>
        <w:rPr>
          <w:rFonts w:hint="eastAsia" w:ascii="仿宋_GB2312" w:hAnsi="宋体" w:eastAsia="仿宋_GB2312" w:cs="宋体"/>
          <w:color w:val="auto"/>
          <w:kern w:val="0"/>
          <w:sz w:val="32"/>
          <w:szCs w:val="32"/>
          <w:lang w:val="en-US" w:eastAsia="zh-CN"/>
        </w:rPr>
        <w:t>件</w:t>
      </w:r>
      <w:r>
        <w:rPr>
          <w:rFonts w:hint="eastAsia" w:ascii="仿宋_GB2312" w:hAnsi="宋体" w:eastAsia="仿宋_GB2312" w:cs="宋体"/>
          <w:color w:val="auto"/>
          <w:kern w:val="0"/>
          <w:sz w:val="32"/>
          <w:szCs w:val="32"/>
          <w:lang w:eastAsia="zh-CN"/>
        </w:rPr>
        <w:t>）</w:t>
      </w:r>
    </w:p>
    <w:tbl>
      <w:tblPr>
        <w:tblStyle w:val="11"/>
        <w:tblW w:w="90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2"/>
        <w:gridCol w:w="1708"/>
        <w:gridCol w:w="6555"/>
      </w:tblGrid>
      <w:tr w14:paraId="12602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52" w:type="dxa"/>
            <w:tcBorders>
              <w:top w:val="single" w:color="000000" w:sz="4" w:space="0"/>
              <w:left w:val="single" w:color="000000" w:sz="4" w:space="0"/>
              <w:bottom w:val="single" w:color="000000" w:sz="4" w:space="0"/>
              <w:right w:val="single" w:color="000000" w:sz="4" w:space="0"/>
            </w:tcBorders>
            <w:noWrap/>
            <w:vAlign w:val="center"/>
          </w:tcPr>
          <w:p w14:paraId="70BD0FF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708" w:type="dxa"/>
            <w:tcBorders>
              <w:top w:val="single" w:color="000000" w:sz="4" w:space="0"/>
              <w:left w:val="single" w:color="000000" w:sz="4" w:space="0"/>
              <w:bottom w:val="single" w:color="000000" w:sz="4" w:space="0"/>
              <w:right w:val="single" w:color="000000" w:sz="4" w:space="0"/>
            </w:tcBorders>
            <w:noWrap/>
            <w:vAlign w:val="center"/>
          </w:tcPr>
          <w:p w14:paraId="5D13979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文号</w:t>
            </w:r>
          </w:p>
        </w:tc>
        <w:tc>
          <w:tcPr>
            <w:tcW w:w="6555" w:type="dxa"/>
            <w:tcBorders>
              <w:top w:val="single" w:color="000000" w:sz="4" w:space="0"/>
              <w:left w:val="single" w:color="000000" w:sz="4" w:space="0"/>
              <w:bottom w:val="single" w:color="000000" w:sz="4" w:space="0"/>
              <w:right w:val="single" w:color="000000" w:sz="4" w:space="0"/>
            </w:tcBorders>
            <w:noWrap/>
            <w:vAlign w:val="center"/>
          </w:tcPr>
          <w:p w14:paraId="596A075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文件名称</w:t>
            </w:r>
          </w:p>
        </w:tc>
      </w:tr>
      <w:tr w14:paraId="4EA9D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6FF32B7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仿宋_GB2312" w:cs="Times New Roman"/>
                <w:color w:val="auto"/>
                <w:spacing w:val="0"/>
                <w:kern w:val="2"/>
                <w:sz w:val="30"/>
                <w:szCs w:val="30"/>
                <w:lang w:val="en-US" w:eastAsia="zh-CN" w:bidi="ar-SA"/>
              </w:rPr>
            </w:pPr>
            <w:r>
              <w:rPr>
                <w:rFonts w:hint="eastAsia" w:ascii="Times New Roman" w:hAnsi="Times New Roman" w:eastAsia="仿宋_GB2312" w:cs="Times New Roman"/>
                <w:color w:val="auto"/>
                <w:spacing w:val="0"/>
                <w:kern w:val="2"/>
                <w:sz w:val="30"/>
                <w:szCs w:val="30"/>
                <w:lang w:val="en-US" w:eastAsia="zh-CN" w:bidi="ar-SA"/>
              </w:rPr>
              <w:t>1</w:t>
            </w:r>
          </w:p>
        </w:tc>
        <w:tc>
          <w:tcPr>
            <w:tcW w:w="1708" w:type="dxa"/>
            <w:tcBorders>
              <w:top w:val="single" w:color="000000" w:sz="4" w:space="0"/>
              <w:left w:val="single" w:color="000000" w:sz="4" w:space="0"/>
              <w:bottom w:val="single" w:color="000000" w:sz="4" w:space="0"/>
              <w:right w:val="single" w:color="000000" w:sz="4" w:space="0"/>
            </w:tcBorders>
            <w:noWrap w:val="0"/>
            <w:vAlign w:val="center"/>
          </w:tcPr>
          <w:p w14:paraId="341A296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泉台管教</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仿宋_GB2312" w:cs="Times New Roman"/>
                <w:color w:val="auto"/>
                <w:spacing w:val="0"/>
                <w:kern w:val="2"/>
                <w:sz w:val="24"/>
                <w:szCs w:val="24"/>
                <w:lang w:val="en-US" w:eastAsia="zh-CN" w:bidi="ar-SA"/>
              </w:rPr>
              <w:t>2017</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仿宋_GB2312" w:cs="Times New Roman"/>
                <w:color w:val="auto"/>
                <w:spacing w:val="0"/>
                <w:kern w:val="2"/>
                <w:sz w:val="24"/>
                <w:szCs w:val="24"/>
                <w:lang w:val="en-US" w:eastAsia="zh-CN" w:bidi="ar-SA"/>
              </w:rPr>
              <w:t xml:space="preserve">117 </w:t>
            </w:r>
            <w:r>
              <w:rPr>
                <w:rFonts w:hint="eastAsia" w:ascii="仿宋_GB2312" w:hAnsi="仿宋_GB2312" w:eastAsia="仿宋_GB2312" w:cs="仿宋_GB2312"/>
                <w:i w:val="0"/>
                <w:iCs w:val="0"/>
                <w:color w:val="000000"/>
                <w:kern w:val="0"/>
                <w:sz w:val="24"/>
                <w:szCs w:val="24"/>
                <w:u w:val="none"/>
                <w:lang w:val="en-US" w:eastAsia="zh-CN" w:bidi="ar"/>
              </w:rPr>
              <w:t>号</w:t>
            </w:r>
          </w:p>
        </w:tc>
        <w:tc>
          <w:tcPr>
            <w:tcW w:w="6555" w:type="dxa"/>
            <w:tcBorders>
              <w:top w:val="single" w:color="000000" w:sz="4" w:space="0"/>
              <w:left w:val="single" w:color="000000" w:sz="4" w:space="0"/>
              <w:bottom w:val="single" w:color="000000" w:sz="4" w:space="0"/>
              <w:right w:val="single" w:color="000000" w:sz="4" w:space="0"/>
            </w:tcBorders>
            <w:noWrap w:val="0"/>
            <w:vAlign w:val="center"/>
          </w:tcPr>
          <w:p w14:paraId="0CD6666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泉州台商投资区管委会教育文体旅游局</w:t>
            </w:r>
            <w:r>
              <w:rPr>
                <w:rFonts w:hint="default" w:ascii="仿宋_GB2312" w:hAnsi="仿宋_GB2312" w:eastAsia="仿宋_GB2312" w:cs="仿宋_GB2312"/>
                <w:i w:val="0"/>
                <w:iCs w:val="0"/>
                <w:color w:val="000000"/>
                <w:kern w:val="0"/>
                <w:sz w:val="24"/>
                <w:szCs w:val="24"/>
                <w:u w:val="none"/>
                <w:lang w:val="en-US" w:eastAsia="zh-CN" w:bidi="ar"/>
              </w:rPr>
              <w:t xml:space="preserve">  </w:t>
            </w:r>
            <w:r>
              <w:rPr>
                <w:rFonts w:hint="eastAsia" w:ascii="仿宋_GB2312" w:hAnsi="仿宋_GB2312" w:eastAsia="仿宋_GB2312" w:cs="仿宋_GB2312"/>
                <w:i w:val="0"/>
                <w:iCs w:val="0"/>
                <w:color w:val="000000"/>
                <w:kern w:val="0"/>
                <w:sz w:val="24"/>
                <w:szCs w:val="24"/>
                <w:u w:val="none"/>
                <w:lang w:val="en-US" w:eastAsia="zh-CN" w:bidi="ar"/>
              </w:rPr>
              <w:t>中共福建省委泉州台商投资区工作委员会党群工作部</w:t>
            </w:r>
            <w:r>
              <w:rPr>
                <w:rFonts w:hint="default" w:ascii="仿宋_GB2312" w:hAnsi="仿宋_GB2312" w:eastAsia="仿宋_GB2312" w:cs="仿宋_GB2312"/>
                <w:i w:val="0"/>
                <w:iCs w:val="0"/>
                <w:color w:val="000000"/>
                <w:kern w:val="0"/>
                <w:sz w:val="24"/>
                <w:szCs w:val="24"/>
                <w:u w:val="none"/>
                <w:lang w:val="en-US" w:eastAsia="zh-CN" w:bidi="ar"/>
              </w:rPr>
              <w:t xml:space="preserve"> </w:t>
            </w:r>
            <w:r>
              <w:rPr>
                <w:rFonts w:hint="eastAsia" w:ascii="仿宋_GB2312" w:hAnsi="仿宋_GB2312" w:eastAsia="仿宋_GB2312" w:cs="仿宋_GB2312"/>
                <w:i w:val="0"/>
                <w:iCs w:val="0"/>
                <w:color w:val="000000"/>
                <w:kern w:val="0"/>
                <w:sz w:val="24"/>
                <w:szCs w:val="24"/>
                <w:u w:val="none"/>
                <w:lang w:val="en-US" w:eastAsia="zh-CN" w:bidi="ar"/>
              </w:rPr>
              <w:t>泉州台商投资区管委会财政局关于印发《泉州台商投资区公办中小学、幼儿园编外合同教师管理办法》的通知</w:t>
            </w:r>
          </w:p>
        </w:tc>
      </w:tr>
      <w:tr w14:paraId="1FA0D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7BC1528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Times New Roman" w:hAnsi="Times New Roman" w:eastAsia="仿宋_GB2312" w:cs="Times New Roman"/>
                <w:color w:val="auto"/>
                <w:spacing w:val="0"/>
                <w:kern w:val="2"/>
                <w:sz w:val="30"/>
                <w:szCs w:val="30"/>
                <w:lang w:val="en-US" w:eastAsia="zh-CN" w:bidi="ar-SA"/>
              </w:rPr>
            </w:pPr>
            <w:r>
              <w:rPr>
                <w:rFonts w:hint="eastAsia" w:ascii="Times New Roman" w:hAnsi="Times New Roman" w:eastAsia="仿宋_GB2312" w:cs="Times New Roman"/>
                <w:color w:val="auto"/>
                <w:spacing w:val="0"/>
                <w:kern w:val="2"/>
                <w:sz w:val="30"/>
                <w:szCs w:val="30"/>
                <w:lang w:val="en-US" w:eastAsia="zh-CN" w:bidi="ar-SA"/>
              </w:rPr>
              <w:t>2</w:t>
            </w:r>
          </w:p>
        </w:tc>
        <w:tc>
          <w:tcPr>
            <w:tcW w:w="1708" w:type="dxa"/>
            <w:tcBorders>
              <w:top w:val="single" w:color="000000" w:sz="4" w:space="0"/>
              <w:left w:val="single" w:color="000000" w:sz="4" w:space="0"/>
              <w:bottom w:val="single" w:color="000000" w:sz="4" w:space="0"/>
              <w:right w:val="single" w:color="000000" w:sz="4" w:space="0"/>
            </w:tcBorders>
            <w:noWrap w:val="0"/>
            <w:vAlign w:val="center"/>
          </w:tcPr>
          <w:p w14:paraId="325A016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泉台管教</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仿宋_GB2312" w:cs="Times New Roman"/>
                <w:color w:val="auto"/>
                <w:spacing w:val="0"/>
                <w:kern w:val="2"/>
                <w:sz w:val="24"/>
                <w:szCs w:val="24"/>
                <w:lang w:val="en-US" w:eastAsia="zh-CN" w:bidi="ar-SA"/>
              </w:rPr>
              <w:t>2014</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仿宋_GB2312" w:cs="Times New Roman"/>
                <w:color w:val="auto"/>
                <w:spacing w:val="0"/>
                <w:kern w:val="2"/>
                <w:sz w:val="24"/>
                <w:szCs w:val="24"/>
                <w:lang w:val="en-US" w:eastAsia="zh-CN" w:bidi="ar-SA"/>
              </w:rPr>
              <w:t>295</w:t>
            </w:r>
            <w:r>
              <w:rPr>
                <w:rFonts w:hint="eastAsia" w:ascii="仿宋_GB2312" w:hAnsi="仿宋_GB2312" w:eastAsia="仿宋_GB2312" w:cs="仿宋_GB2312"/>
                <w:i w:val="0"/>
                <w:iCs w:val="0"/>
                <w:color w:val="000000"/>
                <w:kern w:val="0"/>
                <w:sz w:val="24"/>
                <w:szCs w:val="24"/>
                <w:u w:val="none"/>
                <w:lang w:val="en-US" w:eastAsia="zh-CN" w:bidi="ar"/>
              </w:rPr>
              <w:t>号</w:t>
            </w:r>
          </w:p>
        </w:tc>
        <w:tc>
          <w:tcPr>
            <w:tcW w:w="6555" w:type="dxa"/>
            <w:tcBorders>
              <w:top w:val="single" w:color="000000" w:sz="4" w:space="0"/>
              <w:left w:val="single" w:color="000000" w:sz="4" w:space="0"/>
              <w:bottom w:val="single" w:color="000000" w:sz="4" w:space="0"/>
              <w:right w:val="single" w:color="000000" w:sz="4" w:space="0"/>
            </w:tcBorders>
            <w:noWrap w:val="0"/>
            <w:vAlign w:val="center"/>
          </w:tcPr>
          <w:p w14:paraId="4D878EA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关于印发《泉州台商投资区管委会教育文体旅游局关于中小学教学名师、学科教学带头人、骨干教师的管理办法（试行）》的通知</w:t>
            </w:r>
          </w:p>
        </w:tc>
      </w:tr>
      <w:tr w14:paraId="461D4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116A85D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color w:val="auto"/>
                <w:spacing w:val="0"/>
                <w:kern w:val="2"/>
                <w:sz w:val="30"/>
                <w:szCs w:val="30"/>
                <w:lang w:val="en-US" w:eastAsia="zh-CN" w:bidi="ar-SA"/>
              </w:rPr>
            </w:pPr>
            <w:r>
              <w:rPr>
                <w:rFonts w:hint="eastAsia" w:ascii="Times New Roman" w:hAnsi="Times New Roman" w:eastAsia="仿宋_GB2312" w:cs="Times New Roman"/>
                <w:color w:val="auto"/>
                <w:spacing w:val="0"/>
                <w:kern w:val="2"/>
                <w:sz w:val="30"/>
                <w:szCs w:val="30"/>
                <w:lang w:val="en-US" w:eastAsia="zh-CN" w:bidi="ar-SA"/>
              </w:rPr>
              <w:t>3</w:t>
            </w:r>
          </w:p>
        </w:tc>
        <w:tc>
          <w:tcPr>
            <w:tcW w:w="1708" w:type="dxa"/>
            <w:tcBorders>
              <w:top w:val="single" w:color="000000" w:sz="4" w:space="0"/>
              <w:left w:val="single" w:color="000000" w:sz="4" w:space="0"/>
              <w:bottom w:val="single" w:color="000000" w:sz="4" w:space="0"/>
              <w:right w:val="single" w:color="000000" w:sz="4" w:space="0"/>
            </w:tcBorders>
            <w:noWrap w:val="0"/>
            <w:vAlign w:val="center"/>
          </w:tcPr>
          <w:p w14:paraId="107B00D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泉台管教</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仿宋_GB2312" w:cs="Times New Roman"/>
                <w:color w:val="auto"/>
                <w:spacing w:val="0"/>
                <w:kern w:val="2"/>
                <w:sz w:val="24"/>
                <w:szCs w:val="24"/>
                <w:lang w:val="en-US" w:eastAsia="zh-CN" w:bidi="ar-SA"/>
              </w:rPr>
              <w:t>2017</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仿宋_GB2312" w:cs="Times New Roman"/>
                <w:color w:val="auto"/>
                <w:spacing w:val="0"/>
                <w:kern w:val="2"/>
                <w:sz w:val="24"/>
                <w:szCs w:val="24"/>
                <w:lang w:val="en-US" w:eastAsia="zh-CN" w:bidi="ar-SA"/>
              </w:rPr>
              <w:t>52</w:t>
            </w:r>
            <w:r>
              <w:rPr>
                <w:rFonts w:hint="eastAsia" w:ascii="仿宋_GB2312" w:hAnsi="仿宋_GB2312" w:eastAsia="仿宋_GB2312" w:cs="仿宋_GB2312"/>
                <w:i w:val="0"/>
                <w:iCs w:val="0"/>
                <w:color w:val="000000"/>
                <w:kern w:val="0"/>
                <w:sz w:val="24"/>
                <w:szCs w:val="24"/>
                <w:u w:val="none"/>
                <w:lang w:val="en-US" w:eastAsia="zh-CN" w:bidi="ar"/>
              </w:rPr>
              <w:t>号</w:t>
            </w:r>
          </w:p>
        </w:tc>
        <w:tc>
          <w:tcPr>
            <w:tcW w:w="6555" w:type="dxa"/>
            <w:tcBorders>
              <w:top w:val="single" w:color="000000" w:sz="4" w:space="0"/>
              <w:left w:val="single" w:color="000000" w:sz="4" w:space="0"/>
              <w:bottom w:val="single" w:color="000000" w:sz="4" w:space="0"/>
              <w:right w:val="single" w:color="000000" w:sz="4" w:space="0"/>
            </w:tcBorders>
            <w:noWrap w:val="0"/>
            <w:vAlign w:val="center"/>
          </w:tcPr>
          <w:p w14:paraId="0EBB4C3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泉州台商投资区管委会教育文体旅游局关于进一步加强中小学教师专业技术职务聘后管理工作的通知</w:t>
            </w:r>
          </w:p>
        </w:tc>
      </w:tr>
      <w:tr w14:paraId="034E5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7AC08AA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color w:val="auto"/>
                <w:spacing w:val="0"/>
                <w:kern w:val="2"/>
                <w:sz w:val="30"/>
                <w:szCs w:val="30"/>
                <w:lang w:val="en-US" w:eastAsia="zh-CN" w:bidi="ar-SA"/>
              </w:rPr>
            </w:pPr>
            <w:r>
              <w:rPr>
                <w:rFonts w:hint="eastAsia" w:ascii="Times New Roman" w:hAnsi="Times New Roman" w:eastAsia="仿宋_GB2312" w:cs="Times New Roman"/>
                <w:color w:val="auto"/>
                <w:spacing w:val="0"/>
                <w:kern w:val="2"/>
                <w:sz w:val="30"/>
                <w:szCs w:val="30"/>
                <w:lang w:val="en-US" w:eastAsia="zh-CN" w:bidi="ar-SA"/>
              </w:rPr>
              <w:t>4</w:t>
            </w:r>
          </w:p>
        </w:tc>
        <w:tc>
          <w:tcPr>
            <w:tcW w:w="1708" w:type="dxa"/>
            <w:tcBorders>
              <w:top w:val="single" w:color="000000" w:sz="4" w:space="0"/>
              <w:left w:val="single" w:color="000000" w:sz="4" w:space="0"/>
              <w:bottom w:val="single" w:color="000000" w:sz="4" w:space="0"/>
              <w:right w:val="single" w:color="000000" w:sz="4" w:space="0"/>
            </w:tcBorders>
            <w:noWrap w:val="0"/>
            <w:vAlign w:val="center"/>
          </w:tcPr>
          <w:p w14:paraId="5169E7C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泉台管教</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仿宋_GB2312" w:cs="Times New Roman"/>
                <w:color w:val="auto"/>
                <w:spacing w:val="0"/>
                <w:kern w:val="2"/>
                <w:sz w:val="24"/>
                <w:szCs w:val="24"/>
                <w:lang w:val="en-US" w:eastAsia="zh-CN" w:bidi="ar-SA"/>
              </w:rPr>
              <w:t>2019</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仿宋_GB2312" w:cs="Times New Roman"/>
                <w:color w:val="auto"/>
                <w:spacing w:val="0"/>
                <w:kern w:val="2"/>
                <w:sz w:val="24"/>
                <w:szCs w:val="24"/>
                <w:lang w:val="en-US" w:eastAsia="zh-CN" w:bidi="ar-SA"/>
              </w:rPr>
              <w:t>132</w:t>
            </w:r>
            <w:r>
              <w:rPr>
                <w:rFonts w:hint="eastAsia" w:ascii="仿宋_GB2312" w:hAnsi="仿宋_GB2312" w:eastAsia="仿宋_GB2312" w:cs="仿宋_GB2312"/>
                <w:i w:val="0"/>
                <w:iCs w:val="0"/>
                <w:color w:val="000000"/>
                <w:kern w:val="0"/>
                <w:sz w:val="24"/>
                <w:szCs w:val="24"/>
                <w:u w:val="none"/>
                <w:lang w:val="en-US" w:eastAsia="zh-CN" w:bidi="ar"/>
              </w:rPr>
              <w:t>号</w:t>
            </w:r>
          </w:p>
        </w:tc>
        <w:tc>
          <w:tcPr>
            <w:tcW w:w="6555" w:type="dxa"/>
            <w:tcBorders>
              <w:top w:val="single" w:color="000000" w:sz="4" w:space="0"/>
              <w:left w:val="single" w:color="000000" w:sz="4" w:space="0"/>
              <w:bottom w:val="single" w:color="000000" w:sz="4" w:space="0"/>
              <w:right w:val="single" w:color="000000" w:sz="4" w:space="0"/>
            </w:tcBorders>
            <w:noWrap w:val="0"/>
            <w:vAlign w:val="center"/>
          </w:tcPr>
          <w:p w14:paraId="149C2BA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 xml:space="preserve"> </w:t>
            </w:r>
            <w:r>
              <w:rPr>
                <w:rFonts w:hint="eastAsia" w:ascii="仿宋_GB2312" w:hAnsi="仿宋_GB2312" w:eastAsia="仿宋_GB2312" w:cs="仿宋_GB2312"/>
                <w:i w:val="0"/>
                <w:iCs w:val="0"/>
                <w:color w:val="000000"/>
                <w:kern w:val="0"/>
                <w:sz w:val="24"/>
                <w:szCs w:val="24"/>
                <w:u w:val="none"/>
                <w:lang w:val="en-US" w:eastAsia="zh-CN" w:bidi="ar"/>
              </w:rPr>
              <w:t>关于印发《泉州台商投资区文化志愿服务管理规定》的通知</w:t>
            </w:r>
          </w:p>
        </w:tc>
      </w:tr>
      <w:tr w14:paraId="01C08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0349257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color w:val="auto"/>
                <w:spacing w:val="0"/>
                <w:kern w:val="2"/>
                <w:sz w:val="30"/>
                <w:szCs w:val="30"/>
                <w:lang w:val="en-US" w:eastAsia="zh-CN" w:bidi="ar-SA"/>
              </w:rPr>
            </w:pPr>
            <w:r>
              <w:rPr>
                <w:rFonts w:hint="eastAsia" w:ascii="Times New Roman" w:hAnsi="Times New Roman" w:eastAsia="仿宋_GB2312" w:cs="Times New Roman"/>
                <w:color w:val="auto"/>
                <w:spacing w:val="0"/>
                <w:kern w:val="2"/>
                <w:sz w:val="30"/>
                <w:szCs w:val="30"/>
                <w:lang w:val="en-US" w:eastAsia="zh-CN" w:bidi="ar-SA"/>
              </w:rPr>
              <w:t>5</w:t>
            </w:r>
          </w:p>
        </w:tc>
        <w:tc>
          <w:tcPr>
            <w:tcW w:w="1708" w:type="dxa"/>
            <w:tcBorders>
              <w:top w:val="single" w:color="000000" w:sz="4" w:space="0"/>
              <w:left w:val="single" w:color="000000" w:sz="4" w:space="0"/>
              <w:bottom w:val="single" w:color="000000" w:sz="4" w:space="0"/>
              <w:right w:val="single" w:color="000000" w:sz="4" w:space="0"/>
            </w:tcBorders>
            <w:noWrap w:val="0"/>
            <w:vAlign w:val="center"/>
          </w:tcPr>
          <w:p w14:paraId="1330DE0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泉台管教</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仿宋_GB2312" w:cs="Times New Roman"/>
                <w:color w:val="auto"/>
                <w:spacing w:val="0"/>
                <w:kern w:val="2"/>
                <w:sz w:val="24"/>
                <w:szCs w:val="24"/>
                <w:lang w:val="en-US" w:eastAsia="zh-CN" w:bidi="ar-SA"/>
              </w:rPr>
              <w:t>2022</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仿宋_GB2312" w:cs="Times New Roman"/>
                <w:color w:val="auto"/>
                <w:spacing w:val="0"/>
                <w:kern w:val="2"/>
                <w:sz w:val="24"/>
                <w:szCs w:val="24"/>
                <w:lang w:val="en-US" w:eastAsia="zh-CN" w:bidi="ar-SA"/>
              </w:rPr>
              <w:t>17</w:t>
            </w:r>
            <w:r>
              <w:rPr>
                <w:rFonts w:hint="eastAsia" w:ascii="仿宋_GB2312" w:hAnsi="仿宋_GB2312" w:eastAsia="仿宋_GB2312" w:cs="仿宋_GB2312"/>
                <w:i w:val="0"/>
                <w:iCs w:val="0"/>
                <w:color w:val="000000"/>
                <w:kern w:val="0"/>
                <w:sz w:val="24"/>
                <w:szCs w:val="24"/>
                <w:u w:val="none"/>
                <w:lang w:val="en-US" w:eastAsia="zh-CN" w:bidi="ar"/>
              </w:rPr>
              <w:t>号</w:t>
            </w:r>
          </w:p>
        </w:tc>
        <w:tc>
          <w:tcPr>
            <w:tcW w:w="6555" w:type="dxa"/>
            <w:tcBorders>
              <w:top w:val="single" w:color="000000" w:sz="4" w:space="0"/>
              <w:left w:val="single" w:color="000000" w:sz="4" w:space="0"/>
              <w:bottom w:val="single" w:color="000000" w:sz="4" w:space="0"/>
              <w:right w:val="single" w:color="000000" w:sz="4" w:space="0"/>
            </w:tcBorders>
            <w:noWrap w:val="0"/>
            <w:vAlign w:val="center"/>
          </w:tcPr>
          <w:p w14:paraId="6636C42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泉州台商投资区管委会教育文体旅游局关于印发《泉州台商投资区教育系统“八五”普法工作方案》的通知</w:t>
            </w:r>
          </w:p>
        </w:tc>
      </w:tr>
      <w:tr w14:paraId="29679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065B94D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color w:val="auto"/>
                <w:spacing w:val="0"/>
                <w:kern w:val="2"/>
                <w:sz w:val="30"/>
                <w:szCs w:val="30"/>
                <w:lang w:val="en-US" w:eastAsia="zh-CN" w:bidi="ar-SA"/>
              </w:rPr>
            </w:pPr>
            <w:r>
              <w:rPr>
                <w:rFonts w:hint="eastAsia" w:ascii="Times New Roman" w:hAnsi="Times New Roman" w:eastAsia="仿宋_GB2312" w:cs="Times New Roman"/>
                <w:color w:val="auto"/>
                <w:spacing w:val="0"/>
                <w:kern w:val="2"/>
                <w:sz w:val="30"/>
                <w:szCs w:val="30"/>
                <w:lang w:val="en-US" w:eastAsia="zh-CN" w:bidi="ar-SA"/>
              </w:rPr>
              <w:t>6</w:t>
            </w:r>
          </w:p>
        </w:tc>
        <w:tc>
          <w:tcPr>
            <w:tcW w:w="1708" w:type="dxa"/>
            <w:tcBorders>
              <w:top w:val="single" w:color="000000" w:sz="4" w:space="0"/>
              <w:left w:val="single" w:color="000000" w:sz="4" w:space="0"/>
              <w:bottom w:val="single" w:color="000000" w:sz="4" w:space="0"/>
              <w:right w:val="single" w:color="000000" w:sz="4" w:space="0"/>
            </w:tcBorders>
            <w:noWrap w:val="0"/>
            <w:vAlign w:val="center"/>
          </w:tcPr>
          <w:p w14:paraId="0B20AEF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泉台管教</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仿宋_GB2312" w:cs="Times New Roman"/>
                <w:color w:val="auto"/>
                <w:spacing w:val="0"/>
                <w:kern w:val="2"/>
                <w:sz w:val="24"/>
                <w:szCs w:val="24"/>
                <w:lang w:val="en-US" w:eastAsia="zh-CN" w:bidi="ar-SA"/>
              </w:rPr>
              <w:t>2022</w:t>
            </w: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仿宋_GB2312" w:cs="Times New Roman"/>
                <w:color w:val="auto"/>
                <w:spacing w:val="0"/>
                <w:kern w:val="2"/>
                <w:sz w:val="24"/>
                <w:szCs w:val="24"/>
                <w:lang w:val="en-US" w:eastAsia="zh-CN" w:bidi="ar-SA"/>
              </w:rPr>
              <w:t>57</w:t>
            </w:r>
            <w:r>
              <w:rPr>
                <w:rFonts w:hint="eastAsia" w:ascii="仿宋_GB2312" w:hAnsi="仿宋_GB2312" w:eastAsia="仿宋_GB2312" w:cs="仿宋_GB2312"/>
                <w:i w:val="0"/>
                <w:iCs w:val="0"/>
                <w:color w:val="000000"/>
                <w:kern w:val="0"/>
                <w:sz w:val="24"/>
                <w:szCs w:val="24"/>
                <w:u w:val="none"/>
                <w:lang w:val="en-US" w:eastAsia="zh-CN" w:bidi="ar"/>
              </w:rPr>
              <w:t>号</w:t>
            </w:r>
          </w:p>
        </w:tc>
        <w:tc>
          <w:tcPr>
            <w:tcW w:w="6555" w:type="dxa"/>
            <w:tcBorders>
              <w:top w:val="single" w:color="000000" w:sz="4" w:space="0"/>
              <w:left w:val="single" w:color="000000" w:sz="4" w:space="0"/>
              <w:bottom w:val="single" w:color="000000" w:sz="4" w:space="0"/>
              <w:right w:val="single" w:color="000000" w:sz="4" w:space="0"/>
            </w:tcBorders>
            <w:noWrap w:val="0"/>
            <w:vAlign w:val="center"/>
          </w:tcPr>
          <w:p w14:paraId="70E28D4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泉州台商投资区管委会教育文体旅游局关于印发泉州台商投资区单项体育协会规范管理的指导意见（试行）的通知</w:t>
            </w:r>
          </w:p>
        </w:tc>
      </w:tr>
      <w:tr w14:paraId="0DDCD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52" w:type="dxa"/>
            <w:tcBorders>
              <w:top w:val="single" w:color="000000" w:sz="4" w:space="0"/>
              <w:left w:val="single" w:color="000000" w:sz="4" w:space="0"/>
              <w:bottom w:val="single" w:color="000000" w:sz="4" w:space="0"/>
              <w:right w:val="single" w:color="000000" w:sz="4" w:space="0"/>
            </w:tcBorders>
            <w:noWrap w:val="0"/>
            <w:vAlign w:val="center"/>
          </w:tcPr>
          <w:p w14:paraId="3BABC22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color w:val="auto"/>
                <w:spacing w:val="0"/>
                <w:kern w:val="2"/>
                <w:sz w:val="30"/>
                <w:szCs w:val="30"/>
                <w:lang w:val="en-US" w:eastAsia="zh-CN" w:bidi="ar-SA"/>
              </w:rPr>
            </w:pPr>
            <w:r>
              <w:rPr>
                <w:rFonts w:hint="eastAsia" w:ascii="Times New Roman" w:hAnsi="Times New Roman" w:eastAsia="仿宋_GB2312" w:cs="Times New Roman"/>
                <w:color w:val="auto"/>
                <w:spacing w:val="0"/>
                <w:kern w:val="2"/>
                <w:sz w:val="30"/>
                <w:szCs w:val="30"/>
                <w:lang w:val="en-US" w:eastAsia="zh-CN" w:bidi="ar-SA"/>
              </w:rPr>
              <w:t>7</w:t>
            </w:r>
          </w:p>
        </w:tc>
        <w:tc>
          <w:tcPr>
            <w:tcW w:w="1708" w:type="dxa"/>
            <w:tcBorders>
              <w:top w:val="single" w:color="000000" w:sz="4" w:space="0"/>
              <w:left w:val="single" w:color="000000" w:sz="4" w:space="0"/>
              <w:bottom w:val="single" w:color="000000" w:sz="4" w:space="0"/>
              <w:right w:val="single" w:color="000000" w:sz="4" w:space="0"/>
            </w:tcBorders>
            <w:noWrap w:val="0"/>
            <w:vAlign w:val="center"/>
          </w:tcPr>
          <w:p w14:paraId="131C9E9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泉台管教规</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仿宋_GB2312" w:cs="Times New Roman"/>
                <w:color w:val="auto"/>
                <w:spacing w:val="0"/>
                <w:kern w:val="2"/>
                <w:sz w:val="24"/>
                <w:szCs w:val="24"/>
                <w:lang w:val="en-US" w:eastAsia="zh-CN" w:bidi="ar-SA"/>
              </w:rPr>
              <w:t>2024</w:t>
            </w:r>
            <w:r>
              <w:rPr>
                <w:rFonts w:hint="eastAsia" w:ascii="宋体" w:hAnsi="宋体" w:eastAsia="宋体" w:cs="宋体"/>
                <w:i w:val="0"/>
                <w:iCs w:val="0"/>
                <w:color w:val="000000"/>
                <w:kern w:val="0"/>
                <w:sz w:val="22"/>
                <w:szCs w:val="22"/>
                <w:u w:val="none"/>
                <w:lang w:val="en-US" w:eastAsia="zh-CN" w:bidi="ar"/>
              </w:rPr>
              <w:t>〕</w:t>
            </w:r>
            <w:r>
              <w:rPr>
                <w:rFonts w:hint="eastAsia" w:ascii="Times New Roman" w:hAnsi="Times New Roman" w:eastAsia="仿宋_GB2312" w:cs="Times New Roman"/>
                <w:color w:val="auto"/>
                <w:spacing w:val="0"/>
                <w:kern w:val="2"/>
                <w:sz w:val="24"/>
                <w:szCs w:val="24"/>
                <w:lang w:val="en-US" w:eastAsia="zh-CN" w:bidi="ar-SA"/>
              </w:rPr>
              <w:t>3</w:t>
            </w:r>
            <w:r>
              <w:rPr>
                <w:rFonts w:hint="eastAsia" w:ascii="仿宋_GB2312" w:hAnsi="仿宋_GB2312" w:eastAsia="仿宋_GB2312" w:cs="仿宋_GB2312"/>
                <w:i w:val="0"/>
                <w:iCs w:val="0"/>
                <w:color w:val="000000"/>
                <w:kern w:val="0"/>
                <w:sz w:val="24"/>
                <w:szCs w:val="24"/>
                <w:u w:val="none"/>
                <w:lang w:val="en-US" w:eastAsia="zh-CN" w:bidi="ar"/>
              </w:rPr>
              <w:t>号</w:t>
            </w:r>
          </w:p>
        </w:tc>
        <w:tc>
          <w:tcPr>
            <w:tcW w:w="6555" w:type="dxa"/>
            <w:tcBorders>
              <w:top w:val="single" w:color="000000" w:sz="4" w:space="0"/>
              <w:left w:val="single" w:color="000000" w:sz="4" w:space="0"/>
              <w:bottom w:val="single" w:color="000000" w:sz="4" w:space="0"/>
              <w:right w:val="single" w:color="000000" w:sz="4" w:space="0"/>
            </w:tcBorders>
            <w:noWrap w:val="0"/>
            <w:vAlign w:val="center"/>
          </w:tcPr>
          <w:p w14:paraId="700C63D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泉州台商投资区管理委员会教育文体旅游局关于公布2024年度行政规范性文件清理结果的通告</w:t>
            </w:r>
          </w:p>
        </w:tc>
      </w:tr>
    </w:tbl>
    <w:p w14:paraId="794B0557">
      <w:pPr>
        <w:widowControl/>
        <w:spacing w:line="560" w:lineRule="exact"/>
        <w:jc w:val="center"/>
        <w:rPr>
          <w:rFonts w:hint="eastAsia" w:ascii="仿宋_GB2312" w:hAnsi="宋体" w:eastAsia="仿宋_GB2312" w:cs="宋体"/>
          <w:color w:val="auto"/>
          <w:kern w:val="0"/>
          <w:sz w:val="32"/>
          <w:szCs w:val="32"/>
          <w:lang w:eastAsia="zh-CN"/>
        </w:rPr>
      </w:pPr>
    </w:p>
    <w:tbl>
      <w:tblPr>
        <w:tblStyle w:val="11"/>
        <w:tblpPr w:leftFromText="180" w:rightFromText="180" w:vertAnchor="text" w:horzAnchor="page" w:tblpX="1679" w:tblpY="188"/>
        <w:tblW w:w="5041" w:type="pct"/>
        <w:tblInd w:w="0" w:type="dxa"/>
        <w:tblBorders>
          <w:top w:val="single" w:color="000000" w:sz="6" w:space="0"/>
          <w:left w:val="none" w:color="auto" w:sz="0" w:space="0"/>
          <w:bottom w:val="single" w:color="000000" w:sz="6" w:space="0"/>
          <w:right w:val="none" w:color="auto" w:sz="0" w:space="0"/>
          <w:insideH w:val="single" w:color="000000" w:sz="6" w:space="0"/>
          <w:insideV w:val="none" w:color="auto" w:sz="0" w:space="0"/>
        </w:tblBorders>
        <w:tblLayout w:type="autofit"/>
        <w:tblCellMar>
          <w:top w:w="0" w:type="dxa"/>
          <w:left w:w="0" w:type="dxa"/>
          <w:bottom w:w="0" w:type="dxa"/>
          <w:right w:w="0" w:type="dxa"/>
        </w:tblCellMar>
      </w:tblPr>
      <w:tblGrid>
        <w:gridCol w:w="5910"/>
        <w:gridCol w:w="3007"/>
      </w:tblGrid>
      <w:tr w14:paraId="41C3B9B8">
        <w:tblPrEx>
          <w:tblBorders>
            <w:top w:val="single" w:color="000000" w:sz="6" w:space="0"/>
            <w:left w:val="none" w:color="auto" w:sz="0" w:space="0"/>
            <w:bottom w:val="single" w:color="000000" w:sz="6" w:space="0"/>
            <w:right w:val="none" w:color="auto" w:sz="0" w:space="0"/>
            <w:insideH w:val="single" w:color="000000" w:sz="6" w:space="0"/>
            <w:insideV w:val="none" w:color="auto" w:sz="0" w:space="0"/>
          </w:tblBorders>
          <w:tblCellMar>
            <w:top w:w="0" w:type="dxa"/>
            <w:left w:w="0" w:type="dxa"/>
            <w:bottom w:w="0" w:type="dxa"/>
            <w:right w:w="0" w:type="dxa"/>
          </w:tblCellMar>
        </w:tblPrEx>
        <w:trPr>
          <w:trHeight w:val="714" w:hRule="atLeast"/>
        </w:trPr>
        <w:tc>
          <w:tcPr>
            <w:tcW w:w="3313" w:type="pct"/>
            <w:noWrap w:val="0"/>
            <w:vAlign w:val="center"/>
          </w:tcPr>
          <w:p w14:paraId="6769FDEB">
            <w:pPr>
              <w:overflowPunct w:val="0"/>
              <w:snapToGrid w:val="0"/>
              <w:spacing w:line="560" w:lineRule="exact"/>
              <w:ind w:firstLine="280" w:firstLineChars="100"/>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泉州台商投资区</w:t>
            </w:r>
            <w:r>
              <w:rPr>
                <w:rFonts w:hint="eastAsia" w:ascii="仿宋_GB2312" w:hAnsi="仿宋_GB2312" w:eastAsia="仿宋_GB2312" w:cs="仿宋_GB2312"/>
                <w:color w:val="auto"/>
                <w:kern w:val="0"/>
                <w:sz w:val="28"/>
                <w:szCs w:val="28"/>
                <w:lang w:eastAsia="zh-CN"/>
              </w:rPr>
              <w:t>管理委员会</w:t>
            </w:r>
            <w:r>
              <w:rPr>
                <w:rFonts w:hint="eastAsia" w:ascii="仿宋_GB2312" w:hAnsi="仿宋_GB2312" w:eastAsia="仿宋_GB2312" w:cs="仿宋_GB2312"/>
                <w:color w:val="auto"/>
                <w:kern w:val="0"/>
                <w:sz w:val="28"/>
                <w:szCs w:val="28"/>
              </w:rPr>
              <w:t>教育文体旅游局</w:t>
            </w:r>
          </w:p>
        </w:tc>
        <w:tc>
          <w:tcPr>
            <w:tcW w:w="1686" w:type="pct"/>
            <w:noWrap w:val="0"/>
            <w:vAlign w:val="center"/>
          </w:tcPr>
          <w:p w14:paraId="03017654">
            <w:pPr>
              <w:overflowPunct w:val="0"/>
              <w:snapToGrid w:val="0"/>
              <w:spacing w:line="560" w:lineRule="exact"/>
              <w:textAlignment w:val="center"/>
              <w:rPr>
                <w:rFonts w:hint="eastAsia" w:ascii="仿宋_GB2312" w:hAnsi="仿宋_GB2312" w:eastAsia="仿宋_GB2312" w:cs="仿宋_GB2312"/>
                <w:color w:val="auto"/>
                <w:kern w:val="0"/>
                <w:sz w:val="28"/>
                <w:szCs w:val="28"/>
              </w:rPr>
            </w:pPr>
            <w:r>
              <w:rPr>
                <w:rFonts w:hint="eastAsia" w:ascii="Times New Roman" w:hAnsi="Times New Roman" w:eastAsia="仿宋_GB2312" w:cs="Times New Roman"/>
                <w:color w:val="auto"/>
                <w:spacing w:val="0"/>
                <w:kern w:val="2"/>
                <w:sz w:val="28"/>
                <w:szCs w:val="28"/>
                <w:lang w:val="en-US" w:eastAsia="zh-CN" w:bidi="ar-SA"/>
              </w:rPr>
              <w:t>2025</w:t>
            </w:r>
            <w:r>
              <w:rPr>
                <w:rFonts w:hint="eastAsia" w:ascii="仿宋_GB2312" w:hAnsi="仿宋_GB2312" w:eastAsia="仿宋_GB2312" w:cs="仿宋_GB2312"/>
                <w:color w:val="auto"/>
                <w:kern w:val="0"/>
                <w:sz w:val="28"/>
                <w:szCs w:val="28"/>
              </w:rPr>
              <w:t>年</w:t>
            </w:r>
            <w:r>
              <w:rPr>
                <w:rFonts w:hint="eastAsia" w:ascii="Times New Roman" w:hAnsi="Times New Roman" w:eastAsia="仿宋_GB2312" w:cs="Times New Roman"/>
                <w:color w:val="auto"/>
                <w:spacing w:val="0"/>
                <w:kern w:val="2"/>
                <w:sz w:val="28"/>
                <w:szCs w:val="28"/>
                <w:lang w:val="en-US" w:eastAsia="zh-CN" w:bidi="ar-SA"/>
              </w:rPr>
              <w:t>12</w:t>
            </w:r>
            <w:r>
              <w:rPr>
                <w:rFonts w:hint="eastAsia" w:ascii="仿宋_GB2312" w:hAnsi="仿宋_GB2312" w:eastAsia="仿宋_GB2312" w:cs="仿宋_GB2312"/>
                <w:color w:val="auto"/>
                <w:kern w:val="0"/>
                <w:sz w:val="28"/>
                <w:szCs w:val="28"/>
              </w:rPr>
              <w:t>月</w:t>
            </w:r>
            <w:r>
              <w:rPr>
                <w:rFonts w:hint="eastAsia" w:ascii="仿宋_GB2312" w:hAnsi="仿宋_GB2312" w:eastAsia="仿宋_GB2312" w:cs="仿宋_GB2312"/>
                <w:color w:val="auto"/>
                <w:kern w:val="0"/>
                <w:sz w:val="28"/>
                <w:szCs w:val="28"/>
                <w:lang w:val="en-US" w:eastAsia="zh-CN"/>
              </w:rPr>
              <w:t xml:space="preserve">  </w:t>
            </w:r>
            <w:r>
              <w:rPr>
                <w:rFonts w:hint="eastAsia" w:ascii="仿宋_GB2312" w:hAnsi="仿宋_GB2312" w:eastAsia="仿宋_GB2312" w:cs="仿宋_GB2312"/>
                <w:color w:val="auto"/>
                <w:kern w:val="0"/>
                <w:sz w:val="28"/>
                <w:szCs w:val="28"/>
              </w:rPr>
              <w:t>日印发</w:t>
            </w:r>
            <w:r>
              <w:rPr>
                <w:rFonts w:hint="eastAsia" w:ascii="仿宋_GB2312" w:hAnsi="仿宋_GB2312" w:eastAsia="仿宋_GB2312" w:cs="仿宋_GB2312"/>
                <w:color w:val="auto"/>
                <w:kern w:val="0"/>
                <w:sz w:val="28"/>
                <w:szCs w:val="28"/>
              </w:rPr>
              <w:t>　</w:t>
            </w:r>
          </w:p>
        </w:tc>
      </w:tr>
    </w:tbl>
    <w:p w14:paraId="63556AAE">
      <w:pPr>
        <w:widowControl/>
        <w:spacing w:line="560" w:lineRule="exact"/>
        <w:jc w:val="left"/>
        <w:rPr>
          <w:rFonts w:hint="eastAsia" w:ascii="仿宋_GB2312" w:hAnsi="宋体" w:eastAsia="仿宋_GB2312" w:cs="宋体"/>
          <w:color w:val="auto"/>
          <w:kern w:val="0"/>
          <w:sz w:val="32"/>
          <w:szCs w:val="32"/>
          <w:lang w:eastAsia="zh-CN"/>
        </w:rPr>
      </w:pPr>
    </w:p>
    <w:p w14:paraId="3F0483AF">
      <w:pPr>
        <w:widowControl/>
        <w:spacing w:line="560" w:lineRule="exact"/>
        <w:jc w:val="left"/>
        <w:rPr>
          <w:rFonts w:hint="eastAsia" w:ascii="仿宋_GB2312" w:hAnsi="宋体" w:eastAsia="仿宋_GB2312" w:cs="宋体"/>
          <w:color w:val="auto"/>
          <w:kern w:val="0"/>
          <w:sz w:val="32"/>
          <w:szCs w:val="32"/>
          <w:lang w:eastAsia="zh-CN"/>
        </w:rPr>
      </w:pPr>
    </w:p>
    <w:p w14:paraId="508C77D8">
      <w:pPr>
        <w:widowControl/>
        <w:spacing w:line="560" w:lineRule="exact"/>
        <w:jc w:val="left"/>
        <w:rPr>
          <w:rFonts w:hint="eastAsia" w:ascii="仿宋_GB2312" w:hAnsi="宋体" w:eastAsia="仿宋_GB2312" w:cs="宋体"/>
          <w:color w:val="auto"/>
          <w:kern w:val="0"/>
          <w:sz w:val="32"/>
          <w:szCs w:val="32"/>
          <w:lang w:eastAsia="zh-CN"/>
        </w:rPr>
      </w:pPr>
    </w:p>
    <w:p w14:paraId="0178B547">
      <w:pPr>
        <w:widowControl/>
        <w:spacing w:line="560" w:lineRule="exact"/>
        <w:jc w:val="left"/>
        <w:rPr>
          <w:rFonts w:hint="eastAsia" w:ascii="仿宋_GB2312" w:hAnsi="宋体" w:eastAsia="仿宋_GB2312" w:cs="宋体"/>
          <w:color w:val="auto"/>
          <w:kern w:val="0"/>
          <w:sz w:val="32"/>
          <w:szCs w:val="32"/>
          <w:lang w:eastAsia="zh-CN"/>
        </w:rPr>
      </w:pPr>
    </w:p>
    <w:p w14:paraId="6323C4DF">
      <w:pPr>
        <w:widowControl/>
        <w:spacing w:line="560" w:lineRule="exact"/>
        <w:jc w:val="left"/>
        <w:rPr>
          <w:rFonts w:hint="eastAsia" w:ascii="仿宋_GB2312" w:hAnsi="宋体" w:eastAsia="仿宋_GB2312" w:cs="宋体"/>
          <w:color w:val="auto"/>
          <w:kern w:val="0"/>
          <w:sz w:val="32"/>
          <w:szCs w:val="32"/>
          <w:lang w:eastAsia="zh-CN"/>
        </w:rPr>
      </w:pPr>
    </w:p>
    <w:p w14:paraId="5DE2DF73">
      <w:pPr>
        <w:widowControl/>
        <w:spacing w:line="560" w:lineRule="exact"/>
        <w:jc w:val="left"/>
        <w:rPr>
          <w:rFonts w:hint="eastAsia" w:ascii="仿宋_GB2312" w:hAnsi="宋体" w:eastAsia="仿宋_GB2312" w:cs="宋体"/>
          <w:color w:val="auto"/>
          <w:kern w:val="0"/>
          <w:sz w:val="32"/>
          <w:szCs w:val="32"/>
          <w:lang w:eastAsia="zh-CN"/>
        </w:rPr>
      </w:pPr>
    </w:p>
    <w:p w14:paraId="3B245A12">
      <w:pPr>
        <w:widowControl/>
        <w:spacing w:line="560" w:lineRule="exact"/>
        <w:jc w:val="left"/>
        <w:rPr>
          <w:rFonts w:hint="eastAsia" w:ascii="仿宋_GB2312" w:hAnsi="宋体" w:eastAsia="仿宋_GB2312" w:cs="宋体"/>
          <w:color w:val="auto"/>
          <w:kern w:val="0"/>
          <w:sz w:val="32"/>
          <w:szCs w:val="32"/>
          <w:lang w:eastAsia="zh-CN"/>
        </w:rPr>
      </w:pPr>
    </w:p>
    <w:p w14:paraId="5AB502B7">
      <w:pPr>
        <w:widowControl/>
        <w:spacing w:line="560" w:lineRule="exact"/>
        <w:jc w:val="left"/>
        <w:rPr>
          <w:rFonts w:hint="eastAsia" w:ascii="仿宋_GB2312" w:hAnsi="宋体" w:eastAsia="仿宋_GB2312" w:cs="宋体"/>
          <w:color w:val="auto"/>
          <w:kern w:val="0"/>
          <w:sz w:val="32"/>
          <w:szCs w:val="32"/>
          <w:lang w:eastAsia="zh-CN"/>
        </w:rPr>
      </w:pPr>
    </w:p>
    <w:p w14:paraId="401B65B1">
      <w:pPr>
        <w:widowControl/>
        <w:spacing w:line="560" w:lineRule="exact"/>
        <w:jc w:val="left"/>
        <w:rPr>
          <w:rFonts w:hint="eastAsia" w:ascii="仿宋_GB2312" w:hAnsi="宋体" w:eastAsia="仿宋_GB2312" w:cs="宋体"/>
          <w:color w:val="auto"/>
          <w:kern w:val="0"/>
          <w:sz w:val="32"/>
          <w:szCs w:val="32"/>
          <w:lang w:eastAsia="zh-CN"/>
        </w:rPr>
      </w:pPr>
    </w:p>
    <w:sectPr>
      <w:footerReference r:id="rId3" w:type="default"/>
      <w:pgSz w:w="11906" w:h="16838"/>
      <w:pgMar w:top="1871" w:right="1531" w:bottom="1928"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470FE">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90A088">
                          <w:pPr>
                            <w:pStyle w:val="8"/>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- 1 -</w:t>
                          </w:r>
                          <w:r>
                            <w:rPr>
                              <w:sz w:val="32"/>
                              <w:szCs w:val="32"/>
                            </w:rPr>
                            <w:fldChar w:fldCharType="end"/>
                          </w:r>
                          <w:r>
                            <w:rPr>
                              <w:sz w:val="32"/>
                              <w:szCs w:val="32"/>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4790A088">
                    <w:pPr>
                      <w:pStyle w:val="8"/>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- 1 -</w:t>
                    </w:r>
                    <w:r>
                      <w:rPr>
                        <w:sz w:val="32"/>
                        <w:szCs w:val="32"/>
                      </w:rPr>
                      <w:fldChar w:fldCharType="end"/>
                    </w:r>
                    <w:r>
                      <w:rPr>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xNGIyYmExNTdmYmQxZGVhMjkyNmUxZGMwOTQ3YTAifQ=="/>
  </w:docVars>
  <w:rsids>
    <w:rsidRoot w:val="00E021BD"/>
    <w:rsid w:val="00023EE3"/>
    <w:rsid w:val="00031114"/>
    <w:rsid w:val="00071978"/>
    <w:rsid w:val="00095070"/>
    <w:rsid w:val="000E4AA1"/>
    <w:rsid w:val="001355B3"/>
    <w:rsid w:val="00173E3B"/>
    <w:rsid w:val="001842C2"/>
    <w:rsid w:val="0019494A"/>
    <w:rsid w:val="001D74DE"/>
    <w:rsid w:val="0020788F"/>
    <w:rsid w:val="0022481C"/>
    <w:rsid w:val="00233DFC"/>
    <w:rsid w:val="00251981"/>
    <w:rsid w:val="002C0ABB"/>
    <w:rsid w:val="002C7269"/>
    <w:rsid w:val="003A1F95"/>
    <w:rsid w:val="003B0877"/>
    <w:rsid w:val="0041164D"/>
    <w:rsid w:val="00462888"/>
    <w:rsid w:val="004B306B"/>
    <w:rsid w:val="0054026F"/>
    <w:rsid w:val="005D5CF6"/>
    <w:rsid w:val="0064310D"/>
    <w:rsid w:val="0068166D"/>
    <w:rsid w:val="006D0D9B"/>
    <w:rsid w:val="006F5D1F"/>
    <w:rsid w:val="0079440E"/>
    <w:rsid w:val="007B2274"/>
    <w:rsid w:val="0080077C"/>
    <w:rsid w:val="00814359"/>
    <w:rsid w:val="00865583"/>
    <w:rsid w:val="008E0BC1"/>
    <w:rsid w:val="00916556"/>
    <w:rsid w:val="009E4916"/>
    <w:rsid w:val="009F2C11"/>
    <w:rsid w:val="00AB5098"/>
    <w:rsid w:val="00AC6394"/>
    <w:rsid w:val="00BA46DB"/>
    <w:rsid w:val="00C02B99"/>
    <w:rsid w:val="00C11638"/>
    <w:rsid w:val="00C5566A"/>
    <w:rsid w:val="00CE25AB"/>
    <w:rsid w:val="00CF69D6"/>
    <w:rsid w:val="00D663A3"/>
    <w:rsid w:val="00D844B3"/>
    <w:rsid w:val="00DC2D63"/>
    <w:rsid w:val="00DE4DE3"/>
    <w:rsid w:val="00E021BD"/>
    <w:rsid w:val="00E55C43"/>
    <w:rsid w:val="00E90A3D"/>
    <w:rsid w:val="00F35993"/>
    <w:rsid w:val="00F644C6"/>
    <w:rsid w:val="00F86E1F"/>
    <w:rsid w:val="00F87D3A"/>
    <w:rsid w:val="012D2956"/>
    <w:rsid w:val="03140887"/>
    <w:rsid w:val="06905732"/>
    <w:rsid w:val="0CA77331"/>
    <w:rsid w:val="0CFF7048"/>
    <w:rsid w:val="0ECF0C4A"/>
    <w:rsid w:val="11713C35"/>
    <w:rsid w:val="1368020C"/>
    <w:rsid w:val="13EE1F9F"/>
    <w:rsid w:val="1787FB82"/>
    <w:rsid w:val="19F575A1"/>
    <w:rsid w:val="1BB7338C"/>
    <w:rsid w:val="1DCF1CE1"/>
    <w:rsid w:val="1DFB7B05"/>
    <w:rsid w:val="1E387A66"/>
    <w:rsid w:val="1FD3A47B"/>
    <w:rsid w:val="238F109D"/>
    <w:rsid w:val="26034D00"/>
    <w:rsid w:val="28C62B9C"/>
    <w:rsid w:val="2E7EB594"/>
    <w:rsid w:val="2EFA79A9"/>
    <w:rsid w:val="2F3D1E72"/>
    <w:rsid w:val="2FFF69FE"/>
    <w:rsid w:val="300F506A"/>
    <w:rsid w:val="313C3277"/>
    <w:rsid w:val="33DB2BDC"/>
    <w:rsid w:val="34682A82"/>
    <w:rsid w:val="346D4D91"/>
    <w:rsid w:val="356D1CB8"/>
    <w:rsid w:val="35E3CED4"/>
    <w:rsid w:val="3A72A487"/>
    <w:rsid w:val="3AFB2257"/>
    <w:rsid w:val="3BFB7132"/>
    <w:rsid w:val="3D47A145"/>
    <w:rsid w:val="3DF72069"/>
    <w:rsid w:val="3E573E64"/>
    <w:rsid w:val="3FE7D655"/>
    <w:rsid w:val="3FF79148"/>
    <w:rsid w:val="3FFE35F0"/>
    <w:rsid w:val="41BE59CC"/>
    <w:rsid w:val="41D214FA"/>
    <w:rsid w:val="4248134F"/>
    <w:rsid w:val="453B1ED0"/>
    <w:rsid w:val="45A1484A"/>
    <w:rsid w:val="479607AC"/>
    <w:rsid w:val="48261527"/>
    <w:rsid w:val="48361003"/>
    <w:rsid w:val="49B77485"/>
    <w:rsid w:val="4A6B4FC3"/>
    <w:rsid w:val="4B3D4F1E"/>
    <w:rsid w:val="4B881658"/>
    <w:rsid w:val="4D2813D5"/>
    <w:rsid w:val="4EDF56DB"/>
    <w:rsid w:val="4EECCB7A"/>
    <w:rsid w:val="50A66ACE"/>
    <w:rsid w:val="519A012F"/>
    <w:rsid w:val="522462FB"/>
    <w:rsid w:val="54F504B8"/>
    <w:rsid w:val="554B2105"/>
    <w:rsid w:val="56CD422F"/>
    <w:rsid w:val="572FE9FB"/>
    <w:rsid w:val="57A20CD2"/>
    <w:rsid w:val="57DF5872"/>
    <w:rsid w:val="58617BA0"/>
    <w:rsid w:val="5B734797"/>
    <w:rsid w:val="5C77527C"/>
    <w:rsid w:val="5EA7F30A"/>
    <w:rsid w:val="5F22CD67"/>
    <w:rsid w:val="5F337ABE"/>
    <w:rsid w:val="5F7CBFA6"/>
    <w:rsid w:val="5F7E4277"/>
    <w:rsid w:val="5F97BA39"/>
    <w:rsid w:val="5FAF3B9F"/>
    <w:rsid w:val="61F5108E"/>
    <w:rsid w:val="65A544E3"/>
    <w:rsid w:val="65FEF6BE"/>
    <w:rsid w:val="66EF354D"/>
    <w:rsid w:val="676569DE"/>
    <w:rsid w:val="6ABE0B1E"/>
    <w:rsid w:val="6B1127E7"/>
    <w:rsid w:val="6BAF27D1"/>
    <w:rsid w:val="6CFEBBF6"/>
    <w:rsid w:val="6DDFEAD1"/>
    <w:rsid w:val="6FE05258"/>
    <w:rsid w:val="6FFE297B"/>
    <w:rsid w:val="70513ACE"/>
    <w:rsid w:val="71FB06BE"/>
    <w:rsid w:val="72C455CF"/>
    <w:rsid w:val="73282438"/>
    <w:rsid w:val="73D3DFD5"/>
    <w:rsid w:val="74D07EF1"/>
    <w:rsid w:val="759478EB"/>
    <w:rsid w:val="75B0676E"/>
    <w:rsid w:val="75F37D5B"/>
    <w:rsid w:val="764BAD6D"/>
    <w:rsid w:val="773BE366"/>
    <w:rsid w:val="77D70818"/>
    <w:rsid w:val="77FEC996"/>
    <w:rsid w:val="77FF2E1A"/>
    <w:rsid w:val="79AF975E"/>
    <w:rsid w:val="79D70665"/>
    <w:rsid w:val="7AE56C8C"/>
    <w:rsid w:val="7AF3F94C"/>
    <w:rsid w:val="7B3F17C2"/>
    <w:rsid w:val="7B8B0192"/>
    <w:rsid w:val="7BBB349F"/>
    <w:rsid w:val="7D87FB11"/>
    <w:rsid w:val="7DDA33B9"/>
    <w:rsid w:val="7DF335C9"/>
    <w:rsid w:val="7E3F72EE"/>
    <w:rsid w:val="7E6D84AE"/>
    <w:rsid w:val="7EDF778F"/>
    <w:rsid w:val="7EFFEFED"/>
    <w:rsid w:val="7F28328E"/>
    <w:rsid w:val="7F3F2968"/>
    <w:rsid w:val="7F791EA2"/>
    <w:rsid w:val="7F7FA83B"/>
    <w:rsid w:val="7F9ECEC2"/>
    <w:rsid w:val="7FA2692E"/>
    <w:rsid w:val="7FCF7235"/>
    <w:rsid w:val="7FDBE13E"/>
    <w:rsid w:val="7FED925B"/>
    <w:rsid w:val="7FEDDFA9"/>
    <w:rsid w:val="7FF7EB46"/>
    <w:rsid w:val="929BF381"/>
    <w:rsid w:val="93C5DBB8"/>
    <w:rsid w:val="9EFD0973"/>
    <w:rsid w:val="9FFFA270"/>
    <w:rsid w:val="A3FFB7C4"/>
    <w:rsid w:val="ABFF8AE6"/>
    <w:rsid w:val="AF6E0AA1"/>
    <w:rsid w:val="B57EA913"/>
    <w:rsid w:val="B7AC4F28"/>
    <w:rsid w:val="B7FD5BE9"/>
    <w:rsid w:val="B97F6F6A"/>
    <w:rsid w:val="BB3FC346"/>
    <w:rsid w:val="BBB78F27"/>
    <w:rsid w:val="BC686D21"/>
    <w:rsid w:val="BDDB7F82"/>
    <w:rsid w:val="BF1E6256"/>
    <w:rsid w:val="BF3FF218"/>
    <w:rsid w:val="BFEEF518"/>
    <w:rsid w:val="BFEF8FC9"/>
    <w:rsid w:val="C7F34731"/>
    <w:rsid w:val="CB7F4946"/>
    <w:rsid w:val="CF5ECACC"/>
    <w:rsid w:val="D57F6DBE"/>
    <w:rsid w:val="D5F53DE6"/>
    <w:rsid w:val="D5FF9DC3"/>
    <w:rsid w:val="D7F7BE8B"/>
    <w:rsid w:val="D92FF627"/>
    <w:rsid w:val="DDAF2E9C"/>
    <w:rsid w:val="DE9DB6BF"/>
    <w:rsid w:val="DEFB8A82"/>
    <w:rsid w:val="DF6BCE16"/>
    <w:rsid w:val="DF7F2760"/>
    <w:rsid w:val="DFBBD505"/>
    <w:rsid w:val="DFCD45F2"/>
    <w:rsid w:val="DFD811A6"/>
    <w:rsid w:val="DFFEB677"/>
    <w:rsid w:val="E2F9042D"/>
    <w:rsid w:val="E3DE880A"/>
    <w:rsid w:val="E46F94EC"/>
    <w:rsid w:val="E7BF1BEC"/>
    <w:rsid w:val="E7FF3E3F"/>
    <w:rsid w:val="E9EE147E"/>
    <w:rsid w:val="EBF5CAC1"/>
    <w:rsid w:val="ECDE4F5B"/>
    <w:rsid w:val="EDCA3276"/>
    <w:rsid w:val="EF3E69DE"/>
    <w:rsid w:val="EF3FFF18"/>
    <w:rsid w:val="EF885934"/>
    <w:rsid w:val="F32EEA39"/>
    <w:rsid w:val="F3DF2F6A"/>
    <w:rsid w:val="F55D83D6"/>
    <w:rsid w:val="F58FFAF7"/>
    <w:rsid w:val="F5F73238"/>
    <w:rsid w:val="F76343C0"/>
    <w:rsid w:val="F79FEFC7"/>
    <w:rsid w:val="F7D9071C"/>
    <w:rsid w:val="F96F0B27"/>
    <w:rsid w:val="F9FB277B"/>
    <w:rsid w:val="F9FF3A30"/>
    <w:rsid w:val="FABF8044"/>
    <w:rsid w:val="FAEF3053"/>
    <w:rsid w:val="FBEEB47D"/>
    <w:rsid w:val="FBF69746"/>
    <w:rsid w:val="FBFFF5DF"/>
    <w:rsid w:val="FC3B556C"/>
    <w:rsid w:val="FCBB8A11"/>
    <w:rsid w:val="FCFF6429"/>
    <w:rsid w:val="FD733CB7"/>
    <w:rsid w:val="FE35BD71"/>
    <w:rsid w:val="FE3E26C8"/>
    <w:rsid w:val="FE7B6FEE"/>
    <w:rsid w:val="FE87E5D1"/>
    <w:rsid w:val="FE9A8E02"/>
    <w:rsid w:val="FEF6E3DE"/>
    <w:rsid w:val="FEFF0728"/>
    <w:rsid w:val="FF1E7AEA"/>
    <w:rsid w:val="FF3FFB94"/>
    <w:rsid w:val="FFA7B351"/>
    <w:rsid w:val="FFC90F3D"/>
    <w:rsid w:val="FFD2805B"/>
    <w:rsid w:val="FFDA3183"/>
    <w:rsid w:val="FFDE523B"/>
    <w:rsid w:val="FFDEFE83"/>
    <w:rsid w:val="FFED9582"/>
    <w:rsid w:val="FFFF31B2"/>
    <w:rsid w:val="FFFF91DC"/>
    <w:rsid w:val="FFFFA45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Body Text First Indent"/>
    <w:basedOn w:val="3"/>
    <w:next w:val="5"/>
    <w:qFormat/>
    <w:uiPriority w:val="0"/>
    <w:pPr>
      <w:ind w:firstLine="420" w:firstLineChars="100"/>
    </w:pPr>
    <w:rPr>
      <w:rFonts w:ascii="Calibri" w:hAnsi="Calibri"/>
    </w:rPr>
  </w:style>
  <w:style w:type="paragraph" w:styleId="5">
    <w:name w:val="Body Text First Indent 2"/>
    <w:basedOn w:val="6"/>
    <w:next w:val="1"/>
    <w:unhideWhenUsed/>
    <w:qFormat/>
    <w:uiPriority w:val="99"/>
    <w:pPr>
      <w:ind w:firstLine="420" w:firstLineChars="200"/>
    </w:pPr>
    <w:rPr>
      <w:rFonts w:ascii="Times New Roman" w:hAnsi="Times New Roman"/>
    </w:rPr>
  </w:style>
  <w:style w:type="paragraph" w:styleId="6">
    <w:name w:val="Body Text Indent"/>
    <w:basedOn w:val="1"/>
    <w:unhideWhenUsed/>
    <w:qFormat/>
    <w:uiPriority w:val="99"/>
    <w:pPr>
      <w:spacing w:after="120"/>
      <w:ind w:left="420" w:leftChars="200"/>
    </w:pPr>
  </w:style>
  <w:style w:type="paragraph" w:styleId="7">
    <w:name w:val="Balloon Text"/>
    <w:basedOn w:val="1"/>
    <w:link w:val="14"/>
    <w:unhideWhenUsed/>
    <w:uiPriority w:val="99"/>
    <w:rPr>
      <w:sz w:val="18"/>
      <w:szCs w:val="18"/>
    </w:rPr>
  </w:style>
  <w:style w:type="paragraph" w:styleId="8">
    <w:name w:val="footer"/>
    <w:basedOn w:val="1"/>
    <w:link w:val="15"/>
    <w:unhideWhenUsed/>
    <w:uiPriority w:val="99"/>
    <w:pPr>
      <w:tabs>
        <w:tab w:val="center" w:pos="4153"/>
        <w:tab w:val="right" w:pos="8306"/>
      </w:tabs>
      <w:snapToGrid w:val="0"/>
      <w:jc w:val="left"/>
    </w:pPr>
    <w:rPr>
      <w:sz w:val="18"/>
      <w:szCs w:val="18"/>
    </w:rPr>
  </w:style>
  <w:style w:type="paragraph" w:styleId="9">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unhideWhenUsed/>
    <w:uiPriority w:val="99"/>
    <w:rPr>
      <w:rFonts w:ascii="Times New Roman" w:hAnsi="Times New Roman" w:eastAsia="Times New Roman"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
    <w:name w:val="批注框文本 Char"/>
    <w:link w:val="7"/>
    <w:semiHidden/>
    <w:uiPriority w:val="99"/>
    <w:rPr>
      <w:kern w:val="2"/>
      <w:sz w:val="18"/>
      <w:szCs w:val="18"/>
    </w:rPr>
  </w:style>
  <w:style w:type="character" w:customStyle="1" w:styleId="15">
    <w:name w:val="页脚 Char"/>
    <w:link w:val="8"/>
    <w:uiPriority w:val="99"/>
    <w:rPr>
      <w:kern w:val="2"/>
      <w:sz w:val="18"/>
      <w:szCs w:val="18"/>
    </w:rPr>
  </w:style>
  <w:style w:type="character" w:customStyle="1" w:styleId="16">
    <w:name w:val="页眉 Char"/>
    <w:link w:val="9"/>
    <w:uiPriority w:val="99"/>
    <w:rPr>
      <w:kern w:val="2"/>
      <w:sz w:val="18"/>
      <w:szCs w:val="18"/>
    </w:rPr>
  </w:style>
  <w:style w:type="character" w:customStyle="1" w:styleId="17">
    <w:name w:val="font51"/>
    <w:basedOn w:val="13"/>
    <w:uiPriority w:val="0"/>
    <w:rPr>
      <w:rFonts w:hint="default" w:ascii="Times New Roman" w:hAnsi="Times New Roman" w:cs="Times New Roman"/>
      <w:color w:val="333333"/>
      <w:sz w:val="22"/>
      <w:szCs w:val="22"/>
      <w:u w:val="none"/>
    </w:rPr>
  </w:style>
  <w:style w:type="character" w:customStyle="1" w:styleId="18">
    <w:name w:val="font31"/>
    <w:basedOn w:val="13"/>
    <w:uiPriority w:val="0"/>
    <w:rPr>
      <w:rFonts w:hint="eastAsia" w:ascii="宋体" w:hAnsi="宋体" w:eastAsia="宋体" w:cs="宋体"/>
      <w:color w:val="333333"/>
      <w:sz w:val="22"/>
      <w:szCs w:val="22"/>
      <w:u w:val="none"/>
    </w:rPr>
  </w:style>
  <w:style w:type="character" w:customStyle="1" w:styleId="19">
    <w:name w:val="font41"/>
    <w:basedOn w:val="13"/>
    <w:uiPriority w:val="0"/>
    <w:rPr>
      <w:rFonts w:hint="eastAsia" w:ascii="宋体" w:hAnsi="宋体" w:eastAsia="宋体" w:cs="宋体"/>
      <w:color w:val="333333"/>
      <w:sz w:val="22"/>
      <w:szCs w:val="22"/>
      <w:u w:val="none"/>
    </w:rPr>
  </w:style>
  <w:style w:type="character" w:customStyle="1" w:styleId="20">
    <w:name w:val="font21"/>
    <w:basedOn w:val="13"/>
    <w:uiPriority w:val="0"/>
    <w:rPr>
      <w:rFonts w:ascii="仿宋_GB2312" w:eastAsia="仿宋_GB2312" w:cs="仿宋_GB2312"/>
      <w:color w:val="000000"/>
      <w:sz w:val="24"/>
      <w:szCs w:val="24"/>
      <w:u w:val="none"/>
    </w:rPr>
  </w:style>
  <w:style w:type="character" w:customStyle="1" w:styleId="21">
    <w:name w:val="font61"/>
    <w:basedOn w:val="13"/>
    <w:uiPriority w:val="0"/>
    <w:rPr>
      <w:rFonts w:hint="eastAsia" w:ascii="宋体" w:hAnsi="宋体" w:eastAsia="宋体" w:cs="宋体"/>
      <w:color w:val="000000"/>
      <w:sz w:val="28"/>
      <w:szCs w:val="28"/>
      <w:u w:val="none"/>
    </w:rPr>
  </w:style>
  <w:style w:type="character" w:customStyle="1" w:styleId="22">
    <w:name w:val="font11"/>
    <w:basedOn w:val="13"/>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1175</Words>
  <Characters>1254</Characters>
  <Lines>20</Lines>
  <Paragraphs>5</Paragraphs>
  <TotalTime>1</TotalTime>
  <ScaleCrop>false</ScaleCrop>
  <LinksUpToDate>false</LinksUpToDate>
  <CharactersWithSpaces>1283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2021-01-14T23:20:00Z</dcterms:created>
  <dc:creator>user</dc:creator>
  <cp:lastModifiedBy>对</cp:lastModifiedBy>
  <cp:lastPrinted>2025-12-23T08:11:00Z</cp:lastPrinted>
  <dcterms:modified xsi:type="dcterms:W3CDTF">2026-01-06T06:42:53Z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04407D7587B0458891405B2C0AA6684E_13</vt:lpwstr>
  </property>
  <property fmtid="{D5CDD505-2E9C-101B-9397-08002B2CF9AE}" pid="4" name="KSOTemplateDocerSaveRecord">
    <vt:lpwstr>eyJoZGlkIjoiZTI0ZWJlYzViMTFkZWNiZGIyYTU1MmNhMzU5Y2U0ZjUiLCJ1c2VySWQiOiIyNTQ1NjU0OTgifQ==</vt:lpwstr>
  </property>
</Properties>
</file>