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7120">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惠安县百崎回族乡人民政府</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202</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5</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年度行政规范性文件清理结果</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（征求意见稿）</w:t>
      </w:r>
    </w:p>
    <w:p w14:paraId="495B8FC2">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left="0" w:right="0" w:firstLine="0"/>
        <w:jc w:val="center"/>
        <w:textAlignment w:val="auto"/>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pPr>
    </w:p>
    <w:p w14:paraId="28E0BDF4">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left="0" w:right="0" w:firstLine="0"/>
        <w:jc w:val="left"/>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各行政村、乡直乡属各部门：</w:t>
      </w:r>
    </w:p>
    <w:p w14:paraId="0414392F">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根据《福建省行政规范性文件备案审查办法》（福建省人民政府令</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219</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号）和《泉州市人民政府关于印发泉州市行政规范性文件管理规定的通知》（泉政规〔</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2022</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3</w:t>
      </w:r>
      <w:bookmarkStart w:id="0" w:name="_GoBack"/>
      <w:bookmarkEnd w:id="0"/>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号）的有关规定，我乡对</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2024</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年</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12</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月</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31</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日前以我乡名义发布的</w:t>
      </w:r>
      <w:r>
        <w:rPr>
          <w:rFonts w:hint="eastAsia" w:ascii="Times New Roman" w:hAnsi="Times New Roman" w:eastAsia="仿宋_GB2312" w:cs="Times New Roman"/>
          <w:i w:val="0"/>
          <w:iCs w:val="0"/>
          <w:caps w:val="0"/>
          <w:color w:val="333333"/>
          <w:spacing w:val="0"/>
          <w:kern w:val="0"/>
          <w:sz w:val="32"/>
          <w:szCs w:val="32"/>
          <w:highlight w:val="none"/>
          <w:shd w:val="clear" w:color="auto" w:fill="FFFFFF"/>
          <w:lang w:val="en-US" w:eastAsia="zh-CN" w:bidi="ar"/>
        </w:rPr>
        <w:t>13</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件现行有效的行政规范性文件进行清理，现将清理结果公布如下：</w:t>
      </w:r>
    </w:p>
    <w:p w14:paraId="32909D1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一、保留（继续有效）的行政规范</w:t>
      </w:r>
      <w:r>
        <w:rPr>
          <w:rFonts w:hint="default" w:ascii="Times New Roman" w:hAnsi="Times New Roman" w:eastAsia="仿宋_GB2312" w:cs="Times New Roman"/>
          <w:i w:val="0"/>
          <w:iCs w:val="0"/>
          <w:caps w:val="0"/>
          <w:color w:val="333333"/>
          <w:spacing w:val="0"/>
          <w:sz w:val="32"/>
          <w:szCs w:val="32"/>
          <w:shd w:val="clear" w:color="auto" w:fill="FFFFFF"/>
        </w:rPr>
        <w:t>性文件</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6</w:t>
      </w:r>
      <w:r>
        <w:rPr>
          <w:rFonts w:hint="default" w:ascii="Times New Roman" w:hAnsi="Times New Roman" w:eastAsia="仿宋_GB2312" w:cs="Times New Roman"/>
          <w:i w:val="0"/>
          <w:iCs w:val="0"/>
          <w:caps w:val="0"/>
          <w:color w:val="333333"/>
          <w:spacing w:val="0"/>
          <w:sz w:val="32"/>
          <w:szCs w:val="32"/>
          <w:shd w:val="clear" w:color="auto" w:fill="FFFFFF"/>
        </w:rPr>
        <w:t>件</w:t>
      </w:r>
      <w:r>
        <w:rPr>
          <w:rFonts w:hint="eastAsia" w:ascii="仿宋_GB2312" w:hAnsi="仿宋_GB2312" w:eastAsia="仿宋_GB2312" w:cs="仿宋_GB2312"/>
          <w:i w:val="0"/>
          <w:iCs w:val="0"/>
          <w:caps w:val="0"/>
          <w:color w:val="333333"/>
          <w:spacing w:val="0"/>
          <w:sz w:val="32"/>
          <w:szCs w:val="32"/>
          <w:shd w:val="clear" w:color="auto" w:fill="FFFFFF"/>
        </w:rPr>
        <w:t>（详见附件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1</w:t>
      </w:r>
      <w:r>
        <w:rPr>
          <w:rFonts w:hint="eastAsia" w:ascii="仿宋_GB2312" w:hAnsi="仿宋_GB2312" w:eastAsia="仿宋_GB2312" w:cs="仿宋_GB2312"/>
          <w:i w:val="0"/>
          <w:iCs w:val="0"/>
          <w:caps w:val="0"/>
          <w:color w:val="333333"/>
          <w:spacing w:val="0"/>
          <w:sz w:val="32"/>
          <w:szCs w:val="32"/>
          <w:shd w:val="clear" w:color="auto" w:fill="FFFFFF"/>
        </w:rPr>
        <w:t>）;</w:t>
      </w:r>
    </w:p>
    <w:p w14:paraId="77B5AB2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二、宣布失效（废止）的行政规范性文件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7</w:t>
      </w:r>
      <w:r>
        <w:rPr>
          <w:rFonts w:hint="eastAsia" w:ascii="仿宋_GB2312" w:hAnsi="仿宋_GB2312" w:eastAsia="仿宋_GB2312" w:cs="仿宋_GB2312"/>
          <w:i w:val="0"/>
          <w:iCs w:val="0"/>
          <w:caps w:val="0"/>
          <w:color w:val="333333"/>
          <w:spacing w:val="0"/>
          <w:sz w:val="32"/>
          <w:szCs w:val="32"/>
          <w:shd w:val="clear" w:color="auto" w:fill="FFFFFF"/>
        </w:rPr>
        <w:t>件（详见附件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w:t>
      </w:r>
      <w:r>
        <w:rPr>
          <w:rFonts w:hint="eastAsia" w:ascii="仿宋_GB2312" w:hAnsi="仿宋_GB2312" w:eastAsia="仿宋_GB2312" w:cs="仿宋_GB2312"/>
          <w:i w:val="0"/>
          <w:iCs w:val="0"/>
          <w:caps w:val="0"/>
          <w:color w:val="333333"/>
          <w:spacing w:val="0"/>
          <w:sz w:val="32"/>
          <w:szCs w:val="32"/>
          <w:shd w:val="clear" w:color="auto" w:fill="FFFFFF"/>
        </w:rPr>
        <w:t>）。</w:t>
      </w:r>
    </w:p>
    <w:p w14:paraId="7E777773">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宣布失效或废止的行政规范性文件，自本通告公布之日起不再执行，不得作为行政管理依据。</w:t>
      </w:r>
    </w:p>
    <w:p w14:paraId="6932E22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特此通告。</w:t>
      </w:r>
    </w:p>
    <w:p w14:paraId="713E75E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right="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p>
    <w:p w14:paraId="6917C8D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附件：1.</w:t>
      </w:r>
      <w:r>
        <w:rPr>
          <w:rFonts w:hint="eastAsia" w:ascii="仿宋_GB2312" w:hAnsi="仿宋_GB2312" w:eastAsia="仿宋_GB2312" w:cs="仿宋_GB2312"/>
          <w:i w:val="0"/>
          <w:iCs w:val="0"/>
          <w:caps w:val="0"/>
          <w:color w:val="333333"/>
          <w:spacing w:val="0"/>
          <w:sz w:val="32"/>
          <w:szCs w:val="32"/>
          <w:shd w:val="clear" w:color="auto" w:fill="FFFFFF"/>
        </w:rPr>
        <w:t>保留（继续有效）的行政规范性文件目录</w:t>
      </w:r>
    </w:p>
    <w:p w14:paraId="7616649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right="0" w:firstLine="1600" w:firstLineChars="500"/>
        <w:jc w:val="left"/>
        <w:textAlignment w:val="auto"/>
        <w:rPr>
          <w:rFonts w:hint="eastAsia" w:ascii="宋体" w:hAnsi="宋体" w:eastAsia="宋体" w:cs="宋体"/>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2.宣</w:t>
      </w:r>
      <w:r>
        <w:rPr>
          <w:rFonts w:hint="eastAsia" w:ascii="仿宋_GB2312" w:hAnsi="仿宋_GB2312" w:eastAsia="仿宋_GB2312" w:cs="仿宋_GB2312"/>
          <w:i w:val="0"/>
          <w:iCs w:val="0"/>
          <w:caps w:val="0"/>
          <w:color w:val="333333"/>
          <w:spacing w:val="1"/>
          <w:sz w:val="32"/>
          <w:szCs w:val="32"/>
          <w:shd w:val="clear" w:color="auto" w:fill="FFFFFF"/>
        </w:rPr>
        <w:t>布失效（废止）的行政规范性文件目录</w:t>
      </w:r>
    </w:p>
    <w:p w14:paraId="2325FCF1"/>
    <w:p w14:paraId="18814552"/>
    <w:p w14:paraId="66EC5DD3"/>
    <w:p w14:paraId="3D25BFAA">
      <w:pPr>
        <w:keepNext w:val="0"/>
        <w:keepLines w:val="0"/>
        <w:widowControl/>
        <w:suppressLineNumbers w:val="0"/>
        <w:shd w:val="clear" w:color="auto" w:fill="FFFFFF"/>
        <w:spacing w:before="100" w:beforeAutospacing="1" w:after="100" w:afterAutospacing="1" w:line="580" w:lineRule="atLeast"/>
        <w:ind w:left="0" w:right="0" w:firstLine="0"/>
        <w:jc w:val="both"/>
        <w:rPr>
          <w:rFonts w:ascii="黑体" w:hAnsi="宋体" w:eastAsia="黑体" w:cs="黑体"/>
          <w:i w:val="0"/>
          <w:iCs w:val="0"/>
          <w:caps w:val="0"/>
          <w:color w:val="333333"/>
          <w:spacing w:val="0"/>
          <w:kern w:val="0"/>
          <w:sz w:val="32"/>
          <w:szCs w:val="32"/>
          <w:shd w:val="clear" w:color="auto" w:fill="FFFFFF"/>
          <w:lang w:val="en-US" w:eastAsia="zh-CN" w:bidi="ar"/>
        </w:rPr>
      </w:pPr>
    </w:p>
    <w:p w14:paraId="34F3ABDA">
      <w:pPr>
        <w:keepNext w:val="0"/>
        <w:keepLines w:val="0"/>
        <w:widowControl/>
        <w:suppressLineNumbers w:val="0"/>
        <w:shd w:val="clear" w:color="auto" w:fill="FFFFFF"/>
        <w:spacing w:before="100" w:beforeAutospacing="1" w:after="100" w:afterAutospacing="1" w:line="580" w:lineRule="atLeast"/>
        <w:ind w:left="0" w:right="0" w:firstLine="0"/>
        <w:jc w:val="both"/>
        <w:rPr>
          <w:rFonts w:hint="default" w:ascii="Times New Roman" w:hAnsi="Times New Roman" w:eastAsia="宋体" w:cs="Times New Roman"/>
          <w:i w:val="0"/>
          <w:iCs w:val="0"/>
          <w:caps w:val="0"/>
          <w:color w:val="333333"/>
          <w:spacing w:val="0"/>
          <w:kern w:val="0"/>
          <w:sz w:val="32"/>
          <w:szCs w:val="32"/>
          <w:shd w:val="clear" w:color="auto" w:fill="FFFFFF"/>
          <w:lang w:val="en-US" w:eastAsia="zh-CN" w:bidi="ar"/>
        </w:rPr>
      </w:pPr>
      <w:r>
        <w:rPr>
          <w:rFonts w:ascii="黑体" w:hAnsi="宋体" w:eastAsia="黑体" w:cs="黑体"/>
          <w:i w:val="0"/>
          <w:iCs w:val="0"/>
          <w:caps w:val="0"/>
          <w:color w:val="333333"/>
          <w:spacing w:val="0"/>
          <w:kern w:val="0"/>
          <w:sz w:val="32"/>
          <w:szCs w:val="32"/>
          <w:shd w:val="clear" w:color="auto" w:fill="FFFFFF"/>
          <w:lang w:val="en-US" w:eastAsia="zh-CN" w:bidi="ar"/>
        </w:rPr>
        <w:t>附件</w:t>
      </w:r>
      <w:r>
        <w:rPr>
          <w:rFonts w:hint="default" w:ascii="Times New Roman" w:hAnsi="Times New Roman" w:eastAsia="宋体" w:cs="Times New Roman"/>
          <w:i w:val="0"/>
          <w:iCs w:val="0"/>
          <w:caps w:val="0"/>
          <w:color w:val="333333"/>
          <w:spacing w:val="0"/>
          <w:kern w:val="0"/>
          <w:sz w:val="32"/>
          <w:szCs w:val="32"/>
          <w:shd w:val="clear" w:color="auto" w:fill="FFFFFF"/>
          <w:lang w:val="en-US" w:eastAsia="zh-CN" w:bidi="ar"/>
        </w:rPr>
        <w:t>1</w:t>
      </w:r>
    </w:p>
    <w:p w14:paraId="15613817">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保留（继续有效）的行政规范性文件目录</w:t>
      </w:r>
    </w:p>
    <w:p w14:paraId="1DC49A2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iCs w:val="0"/>
          <w:caps w:val="0"/>
          <w:color w:val="333333"/>
          <w:spacing w:val="0"/>
          <w:kern w:val="0"/>
          <w:sz w:val="44"/>
          <w:szCs w:val="44"/>
          <w:shd w:val="clear" w:color="auto" w:fill="FFFFFF"/>
          <w:lang w:val="en-US" w:eastAsia="zh-CN" w:bidi="ar"/>
        </w:rPr>
      </w:pPr>
      <w:r>
        <w:rPr>
          <w:rFonts w:hint="default" w:ascii="Times New Roman" w:hAnsi="Times New Roman" w:eastAsia="方正小标宋简体" w:cs="Times New Roman"/>
          <w:i w:val="0"/>
          <w:iCs w:val="0"/>
          <w:caps w:val="0"/>
          <w:color w:val="333333"/>
          <w:spacing w:val="0"/>
          <w:kern w:val="0"/>
          <w:sz w:val="44"/>
          <w:szCs w:val="44"/>
          <w:shd w:val="clear" w:color="auto" w:fill="FFFFFF"/>
          <w:lang w:val="en-US" w:eastAsia="zh-CN" w:bidi="ar"/>
        </w:rPr>
        <w:t>（共</w:t>
      </w:r>
      <w:r>
        <w:rPr>
          <w:rFonts w:hint="eastAsia" w:ascii="Times New Roman" w:hAnsi="Times New Roman" w:eastAsia="方正小标宋简体" w:cs="Times New Roman"/>
          <w:i w:val="0"/>
          <w:iCs w:val="0"/>
          <w:caps w:val="0"/>
          <w:color w:val="333333"/>
          <w:spacing w:val="0"/>
          <w:kern w:val="0"/>
          <w:sz w:val="44"/>
          <w:szCs w:val="44"/>
          <w:shd w:val="clear" w:color="auto" w:fill="FFFFFF"/>
          <w:lang w:val="en-US" w:eastAsia="zh-CN" w:bidi="ar"/>
        </w:rPr>
        <w:t>6</w:t>
      </w:r>
      <w:r>
        <w:rPr>
          <w:rFonts w:hint="default" w:ascii="Times New Roman" w:hAnsi="Times New Roman" w:eastAsia="方正小标宋简体" w:cs="Times New Roman"/>
          <w:i w:val="0"/>
          <w:iCs w:val="0"/>
          <w:caps w:val="0"/>
          <w:color w:val="333333"/>
          <w:spacing w:val="0"/>
          <w:kern w:val="0"/>
          <w:sz w:val="44"/>
          <w:szCs w:val="44"/>
          <w:shd w:val="clear" w:color="auto" w:fill="FFFFFF"/>
          <w:lang w:val="en-US" w:eastAsia="zh-CN" w:bidi="ar"/>
        </w:rPr>
        <w:t>件）</w:t>
      </w:r>
    </w:p>
    <w:p w14:paraId="2CAFE746">
      <w:pPr>
        <w:pStyle w:val="2"/>
        <w:rPr>
          <w:rFonts w:hint="default" w:ascii="Times New Roman" w:hAnsi="Times New Roman" w:cs="Times New Roman"/>
        </w:rPr>
      </w:pPr>
    </w:p>
    <w:tbl>
      <w:tblPr>
        <w:tblStyle w:val="6"/>
        <w:tblW w:w="8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64"/>
        <w:gridCol w:w="3315"/>
        <w:gridCol w:w="4860"/>
      </w:tblGrid>
      <w:tr w14:paraId="785D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2883DAC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333333"/>
                <w:spacing w:val="-5"/>
                <w:sz w:val="32"/>
                <w:szCs w:val="32"/>
              </w:rPr>
              <w:t>序号</w:t>
            </w:r>
          </w:p>
        </w:tc>
        <w:tc>
          <w:tcPr>
            <w:tcW w:w="3315"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638261A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333333"/>
                <w:spacing w:val="-5"/>
                <w:sz w:val="32"/>
                <w:szCs w:val="32"/>
              </w:rPr>
              <w:t>文号</w:t>
            </w:r>
          </w:p>
        </w:tc>
        <w:tc>
          <w:tcPr>
            <w:tcW w:w="4860"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6F4E1A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333333"/>
                <w:spacing w:val="0"/>
                <w:sz w:val="32"/>
                <w:szCs w:val="32"/>
              </w:rPr>
              <w:t>文件名</w:t>
            </w:r>
            <w:r>
              <w:rPr>
                <w:rFonts w:hint="default" w:ascii="Times New Roman" w:hAnsi="Times New Roman" w:eastAsia="仿宋_GB2312" w:cs="Times New Roman"/>
                <w:b/>
                <w:bCs/>
                <w:i w:val="0"/>
                <w:iCs w:val="0"/>
                <w:caps w:val="0"/>
                <w:color w:val="333333"/>
                <w:spacing w:val="-10"/>
                <w:sz w:val="32"/>
                <w:szCs w:val="32"/>
              </w:rPr>
              <w:t>称</w:t>
            </w:r>
          </w:p>
        </w:tc>
      </w:tr>
      <w:tr w14:paraId="4EB3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84" w:hRule="atLeast"/>
          <w:jc w:val="center"/>
        </w:trPr>
        <w:tc>
          <w:tcPr>
            <w:tcW w:w="564"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E7BD7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p>
        </w:tc>
        <w:tc>
          <w:tcPr>
            <w:tcW w:w="3315"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3D8DA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3"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惠百政〔2012〕84号</w:t>
            </w:r>
          </w:p>
        </w:tc>
        <w:tc>
          <w:tcPr>
            <w:tcW w:w="486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76E60E2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3" w:right="104"/>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百崎回族乡人民政府关于加强环境卫生长效管理工作的实施意见</w:t>
            </w:r>
          </w:p>
        </w:tc>
      </w:tr>
      <w:tr w14:paraId="4146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84" w:hRule="atLeast"/>
          <w:jc w:val="center"/>
        </w:trPr>
        <w:tc>
          <w:tcPr>
            <w:tcW w:w="564" w:type="dxa"/>
            <w:tcBorders>
              <w:top w:val="nil"/>
              <w:left w:val="single" w:color="000000" w:sz="8"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705FFB8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p>
        </w:tc>
        <w:tc>
          <w:tcPr>
            <w:tcW w:w="3315" w:type="dxa"/>
            <w:tcBorders>
              <w:top w:val="nil"/>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5DEDCA2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惠百政〔2013〕19号</w:t>
            </w:r>
          </w:p>
        </w:tc>
        <w:tc>
          <w:tcPr>
            <w:tcW w:w="4860" w:type="dxa"/>
            <w:tcBorders>
              <w:top w:val="nil"/>
              <w:left w:val="nil"/>
              <w:bottom w:val="single" w:color="auto" w:sz="4" w:space="0"/>
              <w:right w:val="single" w:color="000000" w:sz="8" w:space="0"/>
            </w:tcBorders>
            <w:shd w:val="clear" w:color="auto" w:fill="FFFFFF"/>
            <w:noWrap w:val="0"/>
            <w:tcMar>
              <w:top w:w="0" w:type="dxa"/>
              <w:left w:w="108" w:type="dxa"/>
              <w:bottom w:w="0" w:type="dxa"/>
              <w:right w:w="108" w:type="dxa"/>
            </w:tcMar>
            <w:vAlign w:val="top"/>
          </w:tcPr>
          <w:p w14:paraId="384928A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百崎回族乡人民政府关于印发百崎乡村级环境卫生工作考评实施方案的通知</w:t>
            </w:r>
          </w:p>
        </w:tc>
      </w:tr>
      <w:tr w14:paraId="730F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84" w:hRule="atLeast"/>
          <w:jc w:val="center"/>
        </w:trPr>
        <w:tc>
          <w:tcPr>
            <w:tcW w:w="56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FB8ED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331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8AA56E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惠百政〔2018〕67号</w:t>
            </w:r>
          </w:p>
        </w:tc>
        <w:tc>
          <w:tcPr>
            <w:tcW w:w="486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7AB2A10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百崎回族乡关于印发百崎回族乡医养结合工作实施方案的通知</w:t>
            </w:r>
          </w:p>
        </w:tc>
      </w:tr>
      <w:tr w14:paraId="3884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84" w:hRule="atLeast"/>
          <w:jc w:val="center"/>
        </w:trPr>
        <w:tc>
          <w:tcPr>
            <w:tcW w:w="564" w:type="dxa"/>
            <w:tcBorders>
              <w:top w:val="single" w:color="auto" w:sz="4" w:space="0"/>
              <w:left w:val="single" w:color="000000" w:sz="8"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12BF863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lang w:val="en-US" w:eastAsia="zh-CN"/>
              </w:rPr>
              <w:t>4</w:t>
            </w:r>
          </w:p>
        </w:tc>
        <w:tc>
          <w:tcPr>
            <w:tcW w:w="3315"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32ECC7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惠百政〔2021〕3号</w:t>
            </w:r>
          </w:p>
        </w:tc>
        <w:tc>
          <w:tcPr>
            <w:tcW w:w="4860"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top"/>
          </w:tcPr>
          <w:p w14:paraId="4B4EAE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百崎回族乡人民政府关于印发《百崎回族乡物业管理联席会议制度》、《百崎回族乡物业管理投诉受理制度》的通知</w:t>
            </w:r>
          </w:p>
        </w:tc>
      </w:tr>
      <w:tr w14:paraId="62E3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84" w:hRule="atLeast"/>
          <w:jc w:val="center"/>
        </w:trPr>
        <w:tc>
          <w:tcPr>
            <w:tcW w:w="564" w:type="dxa"/>
            <w:tcBorders>
              <w:top w:val="single" w:color="auto" w:sz="4" w:space="0"/>
              <w:left w:val="single" w:color="000000" w:sz="8"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73E5D0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5</w:t>
            </w:r>
          </w:p>
        </w:tc>
        <w:tc>
          <w:tcPr>
            <w:tcW w:w="3315"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020C5F8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惠百政〔2021〕71号</w:t>
            </w:r>
          </w:p>
        </w:tc>
        <w:tc>
          <w:tcPr>
            <w:tcW w:w="4860"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top"/>
          </w:tcPr>
          <w:p w14:paraId="290F953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百崎回族乡人民政府关于印发《百崎乡工程建设管理制度》的通知</w:t>
            </w:r>
          </w:p>
        </w:tc>
      </w:tr>
      <w:tr w14:paraId="3F0C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84" w:hRule="atLeast"/>
          <w:jc w:val="center"/>
        </w:trPr>
        <w:tc>
          <w:tcPr>
            <w:tcW w:w="564" w:type="dxa"/>
            <w:tcBorders>
              <w:top w:val="single" w:color="auto" w:sz="4" w:space="0"/>
              <w:left w:val="single" w:color="000000" w:sz="8"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7B4DE97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6</w:t>
            </w:r>
          </w:p>
        </w:tc>
        <w:tc>
          <w:tcPr>
            <w:tcW w:w="3315"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55EB9F8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惠百政〔2022〕40号  </w:t>
            </w:r>
          </w:p>
        </w:tc>
        <w:tc>
          <w:tcPr>
            <w:tcW w:w="4860"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top"/>
          </w:tcPr>
          <w:p w14:paraId="45BFEF4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百崎回族乡人民政府关于印发《百崎回族乡餐饮油烟污染专项整治实施方案》的通知</w:t>
            </w:r>
          </w:p>
        </w:tc>
      </w:tr>
    </w:tbl>
    <w:p w14:paraId="70467F8F">
      <w:pPr>
        <w:pStyle w:val="5"/>
        <w:keepNext w:val="0"/>
        <w:keepLines w:val="0"/>
        <w:widowControl/>
        <w:suppressLineNumbers w:val="0"/>
        <w:shd w:val="clear" w:color="auto" w:fill="FFFFFF"/>
        <w:spacing w:before="100" w:beforeAutospacing="1" w:after="100" w:afterAutospacing="1" w:line="580" w:lineRule="atLeast"/>
        <w:ind w:left="0" w:right="0" w:firstLine="0"/>
        <w:jc w:val="left"/>
        <w:rPr>
          <w:rFonts w:hint="default" w:ascii="Times New Roman" w:hAnsi="Times New Roman" w:eastAsia="黑体" w:cs="Times New Roman"/>
          <w:i w:val="0"/>
          <w:iCs w:val="0"/>
          <w:caps w:val="0"/>
          <w:color w:val="333333"/>
          <w:spacing w:val="1"/>
          <w:sz w:val="32"/>
          <w:szCs w:val="32"/>
          <w:shd w:val="clear" w:color="auto" w:fill="FFFFFF"/>
        </w:rPr>
      </w:pPr>
    </w:p>
    <w:p w14:paraId="3E83CD51">
      <w:pPr>
        <w:pStyle w:val="5"/>
        <w:keepNext w:val="0"/>
        <w:keepLines w:val="0"/>
        <w:widowControl/>
        <w:suppressLineNumbers w:val="0"/>
        <w:shd w:val="clear" w:color="auto" w:fill="FFFFFF"/>
        <w:spacing w:before="100" w:beforeAutospacing="1" w:after="100" w:afterAutospacing="1" w:line="580" w:lineRule="atLeast"/>
        <w:ind w:left="0" w:right="0" w:firstLine="0"/>
        <w:jc w:val="left"/>
        <w:rPr>
          <w:rFonts w:hint="default" w:ascii="Times New Roman" w:hAnsi="Times New Roman" w:eastAsia="宋体" w:cs="Times New Roman"/>
          <w:i w:val="0"/>
          <w:iCs w:val="0"/>
          <w:caps w:val="0"/>
          <w:color w:val="333333"/>
          <w:spacing w:val="1"/>
          <w:sz w:val="32"/>
          <w:szCs w:val="32"/>
          <w:shd w:val="clear" w:color="auto" w:fill="FFFFFF"/>
        </w:rPr>
      </w:pPr>
      <w:r>
        <w:rPr>
          <w:rFonts w:hint="default" w:ascii="Times New Roman" w:hAnsi="Times New Roman" w:eastAsia="黑体" w:cs="Times New Roman"/>
          <w:i w:val="0"/>
          <w:iCs w:val="0"/>
          <w:caps w:val="0"/>
          <w:color w:val="333333"/>
          <w:spacing w:val="1"/>
          <w:sz w:val="32"/>
          <w:szCs w:val="32"/>
          <w:shd w:val="clear" w:color="auto" w:fill="FFFFFF"/>
        </w:rPr>
        <w:t>附件</w:t>
      </w:r>
      <w:r>
        <w:rPr>
          <w:rFonts w:hint="default" w:ascii="Times New Roman" w:hAnsi="Times New Roman" w:eastAsia="宋体" w:cs="Times New Roman"/>
          <w:i w:val="0"/>
          <w:iCs w:val="0"/>
          <w:caps w:val="0"/>
          <w:color w:val="333333"/>
          <w:spacing w:val="1"/>
          <w:sz w:val="32"/>
          <w:szCs w:val="32"/>
          <w:shd w:val="clear" w:color="auto" w:fill="FFFFFF"/>
        </w:rPr>
        <w:t>2</w:t>
      </w:r>
    </w:p>
    <w:p w14:paraId="746C4C3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iCs w:val="0"/>
          <w:caps w:val="0"/>
          <w:color w:val="333333"/>
          <w:spacing w:val="1"/>
          <w:sz w:val="44"/>
          <w:szCs w:val="44"/>
          <w:shd w:val="clear" w:color="auto" w:fill="FFFFFF"/>
        </w:rPr>
      </w:pPr>
      <w:r>
        <w:rPr>
          <w:rFonts w:hint="default" w:ascii="Times New Roman" w:hAnsi="Times New Roman" w:eastAsia="方正小标宋简体" w:cs="Times New Roman"/>
          <w:i w:val="0"/>
          <w:iCs w:val="0"/>
          <w:caps w:val="0"/>
          <w:color w:val="333333"/>
          <w:spacing w:val="1"/>
          <w:sz w:val="44"/>
          <w:szCs w:val="44"/>
          <w:shd w:val="clear" w:color="auto" w:fill="FFFFFF"/>
        </w:rPr>
        <w:t>宣布失效（废止）的行政规范性文件目录</w:t>
      </w:r>
    </w:p>
    <w:p w14:paraId="0F928AA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iCs w:val="0"/>
          <w:caps w:val="0"/>
          <w:color w:val="333333"/>
          <w:spacing w:val="0"/>
          <w:sz w:val="44"/>
          <w:szCs w:val="44"/>
          <w:shd w:val="clear" w:color="auto" w:fill="FFFFFF"/>
        </w:rPr>
      </w:pPr>
      <w:r>
        <w:rPr>
          <w:rFonts w:hint="default" w:ascii="Times New Roman" w:hAnsi="Times New Roman" w:eastAsia="方正小标宋简体" w:cs="Times New Roman"/>
          <w:i w:val="0"/>
          <w:iCs w:val="0"/>
          <w:caps w:val="0"/>
          <w:color w:val="333333"/>
          <w:spacing w:val="0"/>
          <w:sz w:val="44"/>
          <w:szCs w:val="44"/>
          <w:shd w:val="clear" w:color="auto" w:fill="FFFFFF"/>
        </w:rPr>
        <w:t>（共</w:t>
      </w:r>
      <w:r>
        <w:rPr>
          <w:rFonts w:hint="eastAsia" w:ascii="Times New Roman" w:hAnsi="Times New Roman" w:eastAsia="方正小标宋简体" w:cs="Times New Roman"/>
          <w:i w:val="0"/>
          <w:iCs w:val="0"/>
          <w:caps w:val="0"/>
          <w:color w:val="333333"/>
          <w:spacing w:val="0"/>
          <w:sz w:val="44"/>
          <w:szCs w:val="44"/>
          <w:shd w:val="clear" w:color="auto" w:fill="FFFFFF"/>
          <w:lang w:val="en-US" w:eastAsia="zh-CN"/>
        </w:rPr>
        <w:t>7</w:t>
      </w:r>
      <w:r>
        <w:rPr>
          <w:rFonts w:hint="default" w:ascii="Times New Roman" w:hAnsi="Times New Roman" w:eastAsia="方正小标宋简体" w:cs="Times New Roman"/>
          <w:i w:val="0"/>
          <w:iCs w:val="0"/>
          <w:caps w:val="0"/>
          <w:color w:val="333333"/>
          <w:spacing w:val="0"/>
          <w:sz w:val="44"/>
          <w:szCs w:val="44"/>
          <w:shd w:val="clear" w:color="auto" w:fill="FFFFFF"/>
        </w:rPr>
        <w:t>件）</w:t>
      </w:r>
    </w:p>
    <w:tbl>
      <w:tblPr>
        <w:tblStyle w:val="6"/>
        <w:tblpPr w:leftFromText="180" w:rightFromText="180" w:vertAnchor="text" w:horzAnchor="page" w:tblpX="1405" w:tblpY="198"/>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15"/>
        <w:gridCol w:w="3098"/>
        <w:gridCol w:w="5467"/>
      </w:tblGrid>
      <w:tr w14:paraId="7770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33" w:hRule="atLeast"/>
        </w:trPr>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FABDD9F">
            <w:pPr>
              <w:pStyle w:val="5"/>
              <w:keepNext w:val="0"/>
              <w:keepLines w:val="0"/>
              <w:widowControl/>
              <w:suppressLineNumbers w:val="0"/>
              <w:spacing w:before="100" w:beforeAutospacing="1" w:after="100" w:afterAutospacing="1"/>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333333"/>
                <w:spacing w:val="-5"/>
                <w:sz w:val="32"/>
                <w:szCs w:val="32"/>
              </w:rPr>
              <w:t>序号</w:t>
            </w:r>
          </w:p>
        </w:tc>
        <w:tc>
          <w:tcPr>
            <w:tcW w:w="3098"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05E6D23">
            <w:pPr>
              <w:pStyle w:val="5"/>
              <w:keepNext w:val="0"/>
              <w:keepLines w:val="0"/>
              <w:widowControl/>
              <w:suppressLineNumbers w:val="0"/>
              <w:spacing w:before="100" w:beforeAutospacing="1" w:after="100" w:afterAutospacing="1"/>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333333"/>
                <w:spacing w:val="-5"/>
                <w:sz w:val="32"/>
                <w:szCs w:val="32"/>
              </w:rPr>
              <w:t>文号</w:t>
            </w:r>
          </w:p>
        </w:tc>
        <w:tc>
          <w:tcPr>
            <w:tcW w:w="5467"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C6FDC57">
            <w:pPr>
              <w:pStyle w:val="5"/>
              <w:keepNext w:val="0"/>
              <w:keepLines w:val="0"/>
              <w:widowControl/>
              <w:suppressLineNumbers w:val="0"/>
              <w:spacing w:before="100" w:beforeAutospacing="1" w:after="100" w:afterAutospacing="1"/>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333333"/>
                <w:spacing w:val="-3"/>
                <w:sz w:val="32"/>
                <w:szCs w:val="32"/>
              </w:rPr>
              <w:t>文件名称</w:t>
            </w:r>
          </w:p>
        </w:tc>
      </w:tr>
      <w:tr w14:paraId="1E4D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94"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4620B118">
            <w:pPr>
              <w:pStyle w:val="5"/>
              <w:keepNext w:val="0"/>
              <w:keepLines w:val="0"/>
              <w:widowControl/>
              <w:suppressLineNumbers w:val="0"/>
              <w:spacing w:before="100" w:beforeAutospacing="1" w:after="100" w:afterAutospacing="1"/>
              <w:ind w:left="0" w:right="0"/>
              <w:jc w:val="center"/>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lang w:val="en-US" w:eastAsia="zh-CN"/>
              </w:rPr>
              <w:t>1</w:t>
            </w:r>
          </w:p>
        </w:tc>
        <w:tc>
          <w:tcPr>
            <w:tcW w:w="3098"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316C6B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惠百政〔2015〕80号</w:t>
            </w:r>
          </w:p>
        </w:tc>
        <w:tc>
          <w:tcPr>
            <w:tcW w:w="5467"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7E59521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百崎回族乡关于健全消防安全网格化管理工作实施方案</w:t>
            </w:r>
          </w:p>
        </w:tc>
      </w:tr>
      <w:tr w14:paraId="1812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94"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1ABA01B2">
            <w:pPr>
              <w:pStyle w:val="5"/>
              <w:keepNext w:val="0"/>
              <w:keepLines w:val="0"/>
              <w:widowControl/>
              <w:suppressLineNumbers w:val="0"/>
              <w:spacing w:before="100" w:beforeAutospacing="1" w:after="100" w:afterAutospacing="1"/>
              <w:ind w:left="0" w:right="0"/>
              <w:jc w:val="center"/>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2</w:t>
            </w:r>
          </w:p>
        </w:tc>
        <w:tc>
          <w:tcPr>
            <w:tcW w:w="3098"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71BFA94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惠百政〔2019〕73号</w:t>
            </w:r>
          </w:p>
        </w:tc>
        <w:tc>
          <w:tcPr>
            <w:tcW w:w="5467"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DDC30C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百崎回族乡人民政府关于印发百崎回族乡义务教育阶段控辍保学工作实施方案的通知</w:t>
            </w:r>
          </w:p>
        </w:tc>
      </w:tr>
      <w:tr w14:paraId="7BB2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94"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13238CAE">
            <w:pPr>
              <w:pStyle w:val="5"/>
              <w:keepNext w:val="0"/>
              <w:keepLines w:val="0"/>
              <w:widowControl/>
              <w:suppressLineNumbers w:val="0"/>
              <w:spacing w:before="100" w:beforeAutospacing="1" w:after="100" w:afterAutospacing="1"/>
              <w:ind w:left="0" w:right="0"/>
              <w:jc w:val="center"/>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3</w:t>
            </w:r>
          </w:p>
        </w:tc>
        <w:tc>
          <w:tcPr>
            <w:tcW w:w="3098"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231750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惠百政〔2022〕19号</w:t>
            </w:r>
          </w:p>
        </w:tc>
        <w:tc>
          <w:tcPr>
            <w:tcW w:w="5467"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FA277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百崎回族乡人民政府关于做好2022年城乡居民基本养老保险工作的通知</w:t>
            </w:r>
          </w:p>
        </w:tc>
      </w:tr>
      <w:tr w14:paraId="6D13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94"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7FECECC6">
            <w:pPr>
              <w:pStyle w:val="5"/>
              <w:keepNext w:val="0"/>
              <w:keepLines w:val="0"/>
              <w:widowControl/>
              <w:suppressLineNumbers w:val="0"/>
              <w:spacing w:before="100" w:beforeAutospacing="1" w:after="100" w:afterAutospacing="1"/>
              <w:ind w:left="0" w:right="0"/>
              <w:jc w:val="center"/>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4</w:t>
            </w:r>
          </w:p>
        </w:tc>
        <w:tc>
          <w:tcPr>
            <w:tcW w:w="3098"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793917F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惠百政〔2022〕29号</w:t>
            </w:r>
          </w:p>
        </w:tc>
        <w:tc>
          <w:tcPr>
            <w:tcW w:w="5467"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FFACC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百崎回族乡人民政府关于印发《百崎乡2023年度城乡居民基本医保参保登记和基金征缴工作方案》的通知</w:t>
            </w:r>
          </w:p>
        </w:tc>
      </w:tr>
      <w:tr w14:paraId="4375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94"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255BB86B">
            <w:pPr>
              <w:pStyle w:val="5"/>
              <w:keepNext w:val="0"/>
              <w:keepLines w:val="0"/>
              <w:widowControl/>
              <w:suppressLineNumbers w:val="0"/>
              <w:spacing w:before="100" w:beforeAutospacing="1" w:after="100" w:afterAutospacing="1"/>
              <w:ind w:left="0" w:right="0"/>
              <w:jc w:val="center"/>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5</w:t>
            </w:r>
          </w:p>
        </w:tc>
        <w:tc>
          <w:tcPr>
            <w:tcW w:w="3098"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65B1B4B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惠百政〔2022〕30号</w:t>
            </w:r>
          </w:p>
        </w:tc>
        <w:tc>
          <w:tcPr>
            <w:tcW w:w="5467"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51B576F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百崎回族乡人民政府关于征收2023年度垃圾处理费的意见</w:t>
            </w:r>
          </w:p>
        </w:tc>
      </w:tr>
      <w:tr w14:paraId="5002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94"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5447B741">
            <w:pPr>
              <w:pStyle w:val="5"/>
              <w:keepNext w:val="0"/>
              <w:keepLines w:val="0"/>
              <w:widowControl/>
              <w:suppressLineNumbers w:val="0"/>
              <w:spacing w:before="100" w:beforeAutospacing="1" w:after="100" w:afterAutospacing="1"/>
              <w:ind w:left="0" w:right="0"/>
              <w:jc w:val="center"/>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6</w:t>
            </w:r>
          </w:p>
        </w:tc>
        <w:tc>
          <w:tcPr>
            <w:tcW w:w="3098"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6D8E1E7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 xml:space="preserve">惠百政〔2022〕48号 </w:t>
            </w:r>
          </w:p>
        </w:tc>
        <w:tc>
          <w:tcPr>
            <w:tcW w:w="5467"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55FED04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百崎回族乡人民政府关于印发《百崎乡电气火灾隐患排查治理工作方案》的通知</w:t>
            </w:r>
          </w:p>
        </w:tc>
      </w:tr>
      <w:tr w14:paraId="2D94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94"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386EF882">
            <w:pPr>
              <w:pStyle w:val="5"/>
              <w:keepNext w:val="0"/>
              <w:keepLines w:val="0"/>
              <w:widowControl/>
              <w:suppressLineNumbers w:val="0"/>
              <w:spacing w:before="100" w:beforeAutospacing="1" w:after="100" w:afterAutospacing="1"/>
              <w:ind w:left="0" w:right="0"/>
              <w:jc w:val="center"/>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7</w:t>
            </w:r>
          </w:p>
        </w:tc>
        <w:tc>
          <w:tcPr>
            <w:tcW w:w="3098"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389332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惠百政〔2023〕10号</w:t>
            </w:r>
          </w:p>
        </w:tc>
        <w:tc>
          <w:tcPr>
            <w:tcW w:w="5467"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7D3367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百崎回族乡人民政府关于部署2023年全乡村镇建设、人居环境整治工作的通知</w:t>
            </w:r>
          </w:p>
        </w:tc>
      </w:tr>
    </w:tbl>
    <w:p w14:paraId="2D07ABF4">
      <w:pPr>
        <w:rPr>
          <w:sz w:val="20"/>
          <w:szCs w:val="2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YWFjMDQ5NTk1NjkyMDg0YzQ2M2E0MjRiYWUwN2IifQ=="/>
  </w:docVars>
  <w:rsids>
    <w:rsidRoot w:val="63440A03"/>
    <w:rsid w:val="0018099E"/>
    <w:rsid w:val="024C2B81"/>
    <w:rsid w:val="06D51397"/>
    <w:rsid w:val="0F421593"/>
    <w:rsid w:val="0FFA6E24"/>
    <w:rsid w:val="15FA133A"/>
    <w:rsid w:val="18064C5D"/>
    <w:rsid w:val="188E7B5E"/>
    <w:rsid w:val="1B965141"/>
    <w:rsid w:val="1EEB7ABB"/>
    <w:rsid w:val="1FDD5096"/>
    <w:rsid w:val="21582E98"/>
    <w:rsid w:val="22E5075C"/>
    <w:rsid w:val="28B93E29"/>
    <w:rsid w:val="2B3B1FC4"/>
    <w:rsid w:val="2C176E78"/>
    <w:rsid w:val="2FE7BF39"/>
    <w:rsid w:val="30BF25EC"/>
    <w:rsid w:val="3E7713A7"/>
    <w:rsid w:val="453A1E07"/>
    <w:rsid w:val="46933EA7"/>
    <w:rsid w:val="4C8401EE"/>
    <w:rsid w:val="52F230B6"/>
    <w:rsid w:val="5865C321"/>
    <w:rsid w:val="5D9F6E8B"/>
    <w:rsid w:val="5DF57613"/>
    <w:rsid w:val="5EDB7906"/>
    <w:rsid w:val="5FEEC984"/>
    <w:rsid w:val="628732CE"/>
    <w:rsid w:val="632C38C6"/>
    <w:rsid w:val="63440A03"/>
    <w:rsid w:val="63CA4C71"/>
    <w:rsid w:val="67412D64"/>
    <w:rsid w:val="686F2FED"/>
    <w:rsid w:val="68869C37"/>
    <w:rsid w:val="6D7F0299"/>
    <w:rsid w:val="6D94924C"/>
    <w:rsid w:val="6DDF3DAF"/>
    <w:rsid w:val="6FDD1F81"/>
    <w:rsid w:val="6FEFDCAA"/>
    <w:rsid w:val="6FFF1A11"/>
    <w:rsid w:val="70BBEC3A"/>
    <w:rsid w:val="73DF2B7A"/>
    <w:rsid w:val="759010CE"/>
    <w:rsid w:val="77F2FF56"/>
    <w:rsid w:val="78BF0B40"/>
    <w:rsid w:val="7B971768"/>
    <w:rsid w:val="7BEEFA2A"/>
    <w:rsid w:val="7BF68FBF"/>
    <w:rsid w:val="7D7EBC03"/>
    <w:rsid w:val="7FBDF94A"/>
    <w:rsid w:val="7FD7D861"/>
    <w:rsid w:val="953EC46B"/>
    <w:rsid w:val="9BDE5676"/>
    <w:rsid w:val="AFE78A45"/>
    <w:rsid w:val="BD9F0885"/>
    <w:rsid w:val="BEEB517D"/>
    <w:rsid w:val="BEEFC26D"/>
    <w:rsid w:val="BF57533A"/>
    <w:rsid w:val="CABC6ACF"/>
    <w:rsid w:val="DAFF55FD"/>
    <w:rsid w:val="DBD7F81D"/>
    <w:rsid w:val="DDFB7C25"/>
    <w:rsid w:val="DFB741E0"/>
    <w:rsid w:val="F76EA2F7"/>
    <w:rsid w:val="FBFBBF79"/>
    <w:rsid w:val="FBFF44A0"/>
    <w:rsid w:val="FF1E75E9"/>
    <w:rsid w:val="FF2F4DF3"/>
    <w:rsid w:val="FFB434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index 7"/>
    <w:basedOn w:val="1"/>
    <w:next w:val="1"/>
    <w:qFormat/>
    <w:uiPriority w:val="0"/>
    <w:pPr>
      <w:ind w:left="2520"/>
    </w:pPr>
    <w:rPr>
      <w:rFonts w:ascii="Times New Roman" w:hAnsi="Times New Roman" w:eastAsia="宋体" w:cs="Times New Roman"/>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25105;&#30340;&#26700;&#38754;\2024&#24180;&#24230;&#35268;&#33539;&#24615;&#25991;&#20214;&#28165;&#29702;&#24037;&#20316;\&#24800;&#23433;&#21439;&#27931;&#38451;&#38215;&#20154;&#27665;&#25919;&#24220;2024&#24180;&#24230;&#34892;&#25919;&#35268;&#33539;&#24615;&#25991;&#20214;&#28165;&#29702;&#32467;&#26524;&#65288;&#24449;&#27714;&#24847;&#35265;&#3129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惠安县洛阳镇人民政府2024年度行政规范性文件清理结果（征求意见稿）.dot</Template>
  <Pages>3</Pages>
  <Words>946</Words>
  <Characters>1025</Characters>
  <Lines>0</Lines>
  <Paragraphs>0</Paragraphs>
  <TotalTime>10</TotalTime>
  <ScaleCrop>false</ScaleCrop>
  <LinksUpToDate>false</LinksUpToDate>
  <CharactersWithSpaces>1028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2024-08-06T17:28:00Z</dcterms:created>
  <dc:creator>Administrator</dc:creator>
  <cp:lastModifiedBy>Administrator</cp:lastModifiedBy>
  <cp:lastPrinted>2025-08-13T09:48:26Z</cp:lastPrinted>
  <dcterms:modified xsi:type="dcterms:W3CDTF">2025-08-13T10:16:43Z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166A3BD02AD444A385E4E0F2EDDBAA1C_11</vt:lpwstr>
  </property>
  <property fmtid="{D5CDD505-2E9C-101B-9397-08002B2CF9AE}" pid="4" name="KSOTemplateDocerSaveRecord">
    <vt:lpwstr>eyJoZGlkIjoiZTkwNGI3ZjliNDljNDEyZWZiODYzNDZhN2ExYThhNTcifQ==</vt:lpwstr>
  </property>
</Properties>
</file>