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100" w:beforeAutospacing="1" w:after="100" w:afterAutospacing="1" w:line="560" w:lineRule="exact"/>
        <w:ind w:left="0" w:right="0" w:firstLine="0"/>
        <w:jc w:val="center"/>
        <w:textAlignment w:val="auto"/>
        <w:rPr>
          <w:rFonts w:hint="eastAsia" w:ascii="宋体" w:hAnsi="宋体" w:eastAsia="方正小标宋简体" w:cs="宋体"/>
          <w:i w:val="0"/>
          <w:iCs w:val="0"/>
          <w:caps w:val="0"/>
          <w:color w:val="333333"/>
          <w:spacing w:val="0"/>
          <w:sz w:val="24"/>
          <w:szCs w:val="24"/>
          <w:lang w:eastAsia="zh-CN"/>
        </w:rPr>
      </w:pPr>
      <w:r>
        <w:rPr>
          <w:rFonts w:hint="eastAsia" w:ascii="方正小标宋简体" w:hAnsi="方正小标宋简体" w:eastAsia="方正小标宋简体" w:cs="方正小标宋简体"/>
          <w:i w:val="0"/>
          <w:iCs w:val="0"/>
          <w:caps w:val="0"/>
          <w:color w:val="333333"/>
          <w:spacing w:val="0"/>
          <w:kern w:val="0"/>
          <w:sz w:val="44"/>
          <w:szCs w:val="44"/>
          <w:shd w:val="clear" w:color="auto" w:fill="FFFFFF"/>
          <w:lang w:val="en-US" w:eastAsia="zh-CN" w:bidi="ar"/>
        </w:rPr>
        <w:t>惠安县洛阳镇人民政府</w:t>
      </w:r>
      <w:r>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rPr>
        <w:t>202</w:t>
      </w:r>
      <w:r>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lang w:val="en-US" w:eastAsia="zh-CN"/>
        </w:rPr>
        <w:t>5</w:t>
      </w:r>
      <w:bookmarkStart w:id="0" w:name="_GoBack"/>
      <w:bookmarkEnd w:id="0"/>
      <w:r>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rPr>
        <w:t>年度行政规范性文件清理结果</w:t>
      </w:r>
      <w:r>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lang w:eastAsia="zh-CN"/>
        </w:rPr>
        <w:t>（征求意见稿）</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各行政村、镇直镇属各部门：</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根据《福建省行政规范性文件备案审查办法》（福建省人民政府令</w:t>
      </w:r>
      <w:r>
        <w:rPr>
          <w:rFonts w:hint="eastAsia" w:ascii="Times New Roman" w:hAnsi="Times New Roman" w:eastAsia="仿宋_GB2312" w:cs="Times New Roman"/>
          <w:i w:val="0"/>
          <w:iCs w:val="0"/>
          <w:caps w:val="0"/>
          <w:color w:val="333333"/>
          <w:spacing w:val="0"/>
          <w:kern w:val="0"/>
          <w:sz w:val="32"/>
          <w:szCs w:val="32"/>
          <w:shd w:val="clear" w:color="auto" w:fill="FFFFFF"/>
          <w:lang w:val="en-US" w:eastAsia="zh-CN" w:bidi="ar"/>
        </w:rPr>
        <w:t>219</w:t>
      </w: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号）和《泉州市人民政府关于印发泉州市行政规范性文件管理规定的通知》（泉政规〔</w:t>
      </w:r>
      <w:r>
        <w:rPr>
          <w:rFonts w:hint="eastAsia" w:ascii="Times New Roman" w:hAnsi="Times New Roman" w:eastAsia="仿宋_GB2312" w:cs="Times New Roman"/>
          <w:i w:val="0"/>
          <w:iCs w:val="0"/>
          <w:caps w:val="0"/>
          <w:color w:val="333333"/>
          <w:spacing w:val="0"/>
          <w:kern w:val="0"/>
          <w:sz w:val="32"/>
          <w:szCs w:val="32"/>
          <w:shd w:val="clear" w:color="auto" w:fill="FFFFFF"/>
          <w:lang w:val="en-US" w:eastAsia="zh-CN" w:bidi="ar"/>
        </w:rPr>
        <w:t>2022</w:t>
      </w: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w:t>
      </w:r>
      <w:r>
        <w:rPr>
          <w:rFonts w:hint="eastAsia" w:ascii="Times New Roman" w:hAnsi="Times New Roman" w:eastAsia="仿宋_GB2312" w:cs="Times New Roman"/>
          <w:i w:val="0"/>
          <w:iCs w:val="0"/>
          <w:caps w:val="0"/>
          <w:color w:val="333333"/>
          <w:spacing w:val="0"/>
          <w:kern w:val="0"/>
          <w:sz w:val="32"/>
          <w:szCs w:val="32"/>
          <w:shd w:val="clear" w:color="auto" w:fill="FFFFFF"/>
          <w:lang w:val="en-US" w:eastAsia="zh-CN" w:bidi="ar"/>
        </w:rPr>
        <w:t>3</w:t>
      </w: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号）的有关规定，我镇对</w:t>
      </w:r>
      <w:r>
        <w:rPr>
          <w:rFonts w:hint="eastAsia" w:ascii="Times New Roman" w:hAnsi="Times New Roman" w:eastAsia="仿宋_GB2312" w:cs="Times New Roman"/>
          <w:i w:val="0"/>
          <w:iCs w:val="0"/>
          <w:caps w:val="0"/>
          <w:color w:val="333333"/>
          <w:spacing w:val="0"/>
          <w:kern w:val="0"/>
          <w:sz w:val="32"/>
          <w:szCs w:val="32"/>
          <w:shd w:val="clear" w:color="auto" w:fill="FFFFFF"/>
          <w:lang w:val="en-US" w:eastAsia="zh-CN" w:bidi="ar"/>
        </w:rPr>
        <w:t>2024</w:t>
      </w: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年</w:t>
      </w:r>
      <w:r>
        <w:rPr>
          <w:rFonts w:hint="eastAsia" w:ascii="Times New Roman" w:hAnsi="Times New Roman" w:eastAsia="仿宋_GB2312" w:cs="Times New Roman"/>
          <w:i w:val="0"/>
          <w:iCs w:val="0"/>
          <w:caps w:val="0"/>
          <w:color w:val="333333"/>
          <w:spacing w:val="0"/>
          <w:kern w:val="0"/>
          <w:sz w:val="32"/>
          <w:szCs w:val="32"/>
          <w:shd w:val="clear" w:color="auto" w:fill="FFFFFF"/>
          <w:lang w:val="en-US" w:eastAsia="zh-CN" w:bidi="ar"/>
        </w:rPr>
        <w:t>12</w:t>
      </w: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月</w:t>
      </w:r>
      <w:r>
        <w:rPr>
          <w:rFonts w:hint="eastAsia" w:ascii="Times New Roman" w:hAnsi="Times New Roman" w:eastAsia="仿宋_GB2312" w:cs="Times New Roman"/>
          <w:i w:val="0"/>
          <w:iCs w:val="0"/>
          <w:caps w:val="0"/>
          <w:color w:val="333333"/>
          <w:spacing w:val="0"/>
          <w:kern w:val="0"/>
          <w:sz w:val="32"/>
          <w:szCs w:val="32"/>
          <w:shd w:val="clear" w:color="auto" w:fill="FFFFFF"/>
          <w:lang w:val="en-US" w:eastAsia="zh-CN" w:bidi="ar"/>
        </w:rPr>
        <w:t>31</w:t>
      </w: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日前以我镇名义发布的</w:t>
      </w:r>
      <w:r>
        <w:rPr>
          <w:rFonts w:hint="eastAsia" w:ascii="Times New Roman" w:hAnsi="Times New Roman" w:eastAsia="仿宋_GB2312" w:cs="Times New Roman"/>
          <w:i w:val="0"/>
          <w:iCs w:val="0"/>
          <w:caps w:val="0"/>
          <w:color w:val="333333"/>
          <w:spacing w:val="0"/>
          <w:kern w:val="0"/>
          <w:sz w:val="32"/>
          <w:szCs w:val="32"/>
          <w:shd w:val="clear" w:color="auto" w:fill="FFFFFF"/>
          <w:lang w:val="en-US" w:eastAsia="zh-CN" w:bidi="ar"/>
        </w:rPr>
        <w:t>3</w:t>
      </w: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件现行有效的行政规范性文件进行清理，并经党委扩大会研究通过。现将清理结果公布如下：</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color="auto" w:fill="FFFFFF"/>
        </w:rPr>
        <w:t>一、保留（继续有效）的行政规范性文件</w:t>
      </w:r>
      <w:r>
        <w:rPr>
          <w:rFonts w:hint="eastAsia" w:ascii="Times New Roman" w:hAnsi="Times New Roman" w:eastAsia="仿宋_GB2312" w:cs="Times New Roman"/>
          <w:i w:val="0"/>
          <w:iCs w:val="0"/>
          <w:caps w:val="0"/>
          <w:color w:val="333333"/>
          <w:spacing w:val="0"/>
          <w:kern w:val="0"/>
          <w:sz w:val="32"/>
          <w:szCs w:val="32"/>
          <w:shd w:val="clear" w:color="auto" w:fill="FFFFFF"/>
          <w:lang w:val="en-US" w:eastAsia="zh-CN" w:bidi="ar"/>
        </w:rPr>
        <w:t>2</w:t>
      </w:r>
      <w:r>
        <w:rPr>
          <w:rFonts w:hint="eastAsia" w:ascii="仿宋_GB2312" w:hAnsi="仿宋_GB2312" w:eastAsia="仿宋_GB2312" w:cs="仿宋_GB2312"/>
          <w:i w:val="0"/>
          <w:iCs w:val="0"/>
          <w:caps w:val="0"/>
          <w:color w:val="333333"/>
          <w:spacing w:val="0"/>
          <w:sz w:val="32"/>
          <w:szCs w:val="32"/>
          <w:shd w:val="clear" w:color="auto" w:fill="FFFFFF"/>
        </w:rPr>
        <w:t>件（详见附件</w:t>
      </w:r>
      <w:r>
        <w:rPr>
          <w:rFonts w:hint="eastAsia" w:ascii="Times New Roman" w:hAnsi="Times New Roman" w:eastAsia="仿宋_GB2312" w:cs="Times New Roman"/>
          <w:i w:val="0"/>
          <w:iCs w:val="0"/>
          <w:caps w:val="0"/>
          <w:color w:val="333333"/>
          <w:spacing w:val="0"/>
          <w:kern w:val="0"/>
          <w:sz w:val="32"/>
          <w:szCs w:val="32"/>
          <w:shd w:val="clear" w:color="auto" w:fill="FFFFFF"/>
          <w:lang w:val="en-US" w:eastAsia="zh-CN" w:bidi="ar"/>
        </w:rPr>
        <w:t>1</w:t>
      </w:r>
      <w:r>
        <w:rPr>
          <w:rFonts w:hint="eastAsia" w:ascii="仿宋_GB2312" w:hAnsi="仿宋_GB2312" w:eastAsia="仿宋_GB2312" w:cs="仿宋_GB2312"/>
          <w:i w:val="0"/>
          <w:iCs w:val="0"/>
          <w:caps w:val="0"/>
          <w:color w:val="333333"/>
          <w:spacing w:val="0"/>
          <w:sz w:val="32"/>
          <w:szCs w:val="32"/>
          <w:shd w:val="clear" w:color="auto" w:fill="FFFFFF"/>
        </w:rPr>
        <w:t>）;</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color="auto" w:fill="FFFFFF"/>
        </w:rPr>
        <w:t>二、宣布失效（废止）的行政规范性文件</w:t>
      </w:r>
      <w:r>
        <w:rPr>
          <w:rFonts w:hint="eastAsia" w:ascii="Times New Roman" w:hAnsi="Times New Roman" w:eastAsia="仿宋_GB2312" w:cs="Times New Roman"/>
          <w:i w:val="0"/>
          <w:iCs w:val="0"/>
          <w:caps w:val="0"/>
          <w:color w:val="333333"/>
          <w:spacing w:val="0"/>
          <w:kern w:val="0"/>
          <w:sz w:val="32"/>
          <w:szCs w:val="32"/>
          <w:shd w:val="clear" w:color="auto" w:fill="FFFFFF"/>
          <w:lang w:val="en-US" w:eastAsia="zh-CN" w:bidi="ar"/>
        </w:rPr>
        <w:t>1</w:t>
      </w:r>
      <w:r>
        <w:rPr>
          <w:rFonts w:hint="eastAsia" w:ascii="仿宋_GB2312" w:hAnsi="仿宋_GB2312" w:eastAsia="仿宋_GB2312" w:cs="仿宋_GB2312"/>
          <w:i w:val="0"/>
          <w:iCs w:val="0"/>
          <w:caps w:val="0"/>
          <w:color w:val="333333"/>
          <w:spacing w:val="0"/>
          <w:sz w:val="32"/>
          <w:szCs w:val="32"/>
          <w:shd w:val="clear" w:color="auto" w:fill="FFFFFF"/>
        </w:rPr>
        <w:t>件（详见附件</w:t>
      </w:r>
      <w:r>
        <w:rPr>
          <w:rFonts w:hint="eastAsia" w:ascii="Times New Roman" w:hAnsi="Times New Roman" w:eastAsia="仿宋_GB2312" w:cs="Times New Roman"/>
          <w:i w:val="0"/>
          <w:iCs w:val="0"/>
          <w:caps w:val="0"/>
          <w:color w:val="333333"/>
          <w:spacing w:val="0"/>
          <w:kern w:val="0"/>
          <w:sz w:val="32"/>
          <w:szCs w:val="32"/>
          <w:shd w:val="clear" w:color="auto" w:fill="FFFFFF"/>
          <w:lang w:val="en-US" w:eastAsia="zh-CN" w:bidi="ar"/>
        </w:rPr>
        <w:t>2</w:t>
      </w:r>
      <w:r>
        <w:rPr>
          <w:rFonts w:hint="eastAsia" w:ascii="仿宋_GB2312" w:hAnsi="仿宋_GB2312" w:eastAsia="仿宋_GB2312" w:cs="仿宋_GB2312"/>
          <w:i w:val="0"/>
          <w:iCs w:val="0"/>
          <w:caps w:val="0"/>
          <w:color w:val="333333"/>
          <w:spacing w:val="0"/>
          <w:sz w:val="32"/>
          <w:szCs w:val="32"/>
          <w:shd w:val="clear" w:color="auto" w:fill="FFFFFF"/>
        </w:rPr>
        <w:t>）。</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宣布失效或废止的行政规范性文件，自本通告公布之日起不再执行，不得作为行政管理依据。</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color="auto" w:fill="FFFFFF"/>
        </w:rPr>
      </w:pPr>
      <w:r>
        <w:rPr>
          <w:rFonts w:hint="eastAsia" w:ascii="仿宋_GB2312" w:hAnsi="仿宋_GB2312" w:eastAsia="仿宋_GB2312" w:cs="仿宋_GB2312"/>
          <w:i w:val="0"/>
          <w:iCs w:val="0"/>
          <w:caps w:val="0"/>
          <w:color w:val="333333"/>
          <w:spacing w:val="0"/>
          <w:sz w:val="32"/>
          <w:szCs w:val="32"/>
          <w:shd w:val="clear" w:color="auto" w:fill="FFFFFF"/>
        </w:rPr>
        <w:t>特此通告。</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i w:val="0"/>
          <w:iCs w:val="0"/>
          <w:caps w:val="0"/>
          <w:color w:val="333333"/>
          <w:spacing w:val="0"/>
          <w:sz w:val="32"/>
          <w:szCs w:val="32"/>
          <w:shd w:val="clear" w:color="auto" w:fill="FFFFFF"/>
          <w:lang w:val="en-US" w:eastAsia="zh-CN"/>
        </w:rPr>
      </w:pP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i w:val="0"/>
          <w:iCs w:val="0"/>
          <w:caps w:val="0"/>
          <w:color w:val="333333"/>
          <w:spacing w:val="0"/>
          <w:sz w:val="32"/>
          <w:szCs w:val="32"/>
          <w:shd w:val="clear" w:color="auto" w:fill="FFFFFF"/>
        </w:rPr>
      </w:pPr>
      <w:r>
        <w:rPr>
          <w:rFonts w:hint="eastAsia" w:ascii="仿宋_GB2312" w:hAnsi="仿宋_GB2312" w:eastAsia="仿宋_GB2312" w:cs="仿宋_GB2312"/>
          <w:i w:val="0"/>
          <w:iCs w:val="0"/>
          <w:caps w:val="0"/>
          <w:color w:val="333333"/>
          <w:spacing w:val="0"/>
          <w:sz w:val="32"/>
          <w:szCs w:val="32"/>
          <w:shd w:val="clear" w:color="auto" w:fill="FFFFFF"/>
          <w:lang w:val="en-US" w:eastAsia="zh-CN"/>
        </w:rPr>
        <w:t>附件：1.</w:t>
      </w:r>
      <w:r>
        <w:rPr>
          <w:rFonts w:hint="eastAsia" w:ascii="仿宋_GB2312" w:hAnsi="仿宋_GB2312" w:eastAsia="仿宋_GB2312" w:cs="仿宋_GB2312"/>
          <w:i w:val="0"/>
          <w:iCs w:val="0"/>
          <w:caps w:val="0"/>
          <w:color w:val="333333"/>
          <w:spacing w:val="0"/>
          <w:sz w:val="32"/>
          <w:szCs w:val="32"/>
          <w:shd w:val="clear" w:color="auto" w:fill="FFFFFF"/>
        </w:rPr>
        <w:t>保留（继续有效）的行政规范性文件目录</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firstLine="960" w:firstLineChars="300"/>
        <w:jc w:val="left"/>
        <w:textAlignment w:val="auto"/>
        <w:rPr>
          <w:rFonts w:hint="eastAsia" w:ascii="宋体" w:hAnsi="宋体" w:eastAsia="宋体" w:cs="宋体"/>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32"/>
          <w:szCs w:val="32"/>
          <w:shd w:val="clear" w:color="auto" w:fill="FFFFFF"/>
          <w:lang w:val="en-US" w:eastAsia="zh-CN"/>
        </w:rPr>
        <w:t>2.宣</w:t>
      </w:r>
      <w:r>
        <w:rPr>
          <w:rFonts w:hint="eastAsia" w:ascii="仿宋_GB2312" w:hAnsi="仿宋_GB2312" w:eastAsia="仿宋_GB2312" w:cs="仿宋_GB2312"/>
          <w:i w:val="0"/>
          <w:iCs w:val="0"/>
          <w:caps w:val="0"/>
          <w:color w:val="333333"/>
          <w:spacing w:val="1"/>
          <w:sz w:val="32"/>
          <w:szCs w:val="32"/>
          <w:shd w:val="clear" w:color="auto" w:fill="FFFFFF"/>
        </w:rPr>
        <w:t>布失效（废止）的行政规范性文件目录</w:t>
      </w:r>
    </w:p>
    <w:p>
      <w:pPr>
        <w:keepNext w:val="0"/>
        <w:keepLines w:val="0"/>
        <w:widowControl/>
        <w:suppressLineNumbers w:val="0"/>
        <w:shd w:val="clear" w:color="auto" w:fill="FFFFFF"/>
        <w:spacing w:before="100" w:beforeAutospacing="1" w:after="100" w:afterAutospacing="1" w:line="580" w:lineRule="atLeast"/>
        <w:ind w:left="0" w:right="0" w:firstLine="640"/>
        <w:jc w:val="left"/>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kern w:val="0"/>
          <w:sz w:val="32"/>
          <w:szCs w:val="32"/>
          <w:shd w:val="clear" w:color="auto" w:fill="FFFFFF"/>
          <w:lang w:val="en-US" w:eastAsia="zh-CN" w:bidi="ar"/>
        </w:rPr>
        <w:t>            </w:t>
      </w:r>
    </w:p>
    <w:p/>
    <w:p/>
    <w:p/>
    <w:p/>
    <w:p/>
    <w:p>
      <w:pPr>
        <w:keepNext w:val="0"/>
        <w:keepLines w:val="0"/>
        <w:widowControl/>
        <w:suppressLineNumbers w:val="0"/>
        <w:shd w:val="clear" w:color="auto" w:fill="FFFFFF"/>
        <w:spacing w:before="100" w:beforeAutospacing="1" w:after="100" w:afterAutospacing="1" w:line="580" w:lineRule="atLeast"/>
        <w:ind w:left="0" w:right="0" w:firstLine="0"/>
        <w:jc w:val="both"/>
        <w:rPr>
          <w:rFonts w:hint="default" w:ascii="Times New Roman" w:hAnsi="Times New Roman" w:eastAsia="宋体" w:cs="Times New Roman"/>
          <w:i w:val="0"/>
          <w:iCs w:val="0"/>
          <w:caps w:val="0"/>
          <w:color w:val="333333"/>
          <w:spacing w:val="0"/>
          <w:kern w:val="0"/>
          <w:sz w:val="32"/>
          <w:szCs w:val="32"/>
          <w:shd w:val="clear" w:color="auto" w:fill="FFFFFF"/>
          <w:lang w:val="en-US" w:eastAsia="zh-CN" w:bidi="ar"/>
        </w:rPr>
      </w:pPr>
      <w:r>
        <w:rPr>
          <w:rFonts w:ascii="黑体" w:hAnsi="宋体" w:eastAsia="黑体" w:cs="黑体"/>
          <w:i w:val="0"/>
          <w:iCs w:val="0"/>
          <w:caps w:val="0"/>
          <w:color w:val="333333"/>
          <w:spacing w:val="0"/>
          <w:kern w:val="0"/>
          <w:sz w:val="32"/>
          <w:szCs w:val="32"/>
          <w:shd w:val="clear" w:color="auto" w:fill="FFFFFF"/>
          <w:lang w:val="en-US" w:eastAsia="zh-CN" w:bidi="ar"/>
        </w:rPr>
        <w:t>附件</w:t>
      </w:r>
      <w:r>
        <w:rPr>
          <w:rFonts w:hint="default" w:ascii="Times New Roman" w:hAnsi="Times New Roman" w:eastAsia="宋体" w:cs="Times New Roman"/>
          <w:i w:val="0"/>
          <w:iCs w:val="0"/>
          <w:caps w:val="0"/>
          <w:color w:val="333333"/>
          <w:spacing w:val="0"/>
          <w:kern w:val="0"/>
          <w:sz w:val="32"/>
          <w:szCs w:val="32"/>
          <w:shd w:val="clear" w:color="auto" w:fill="FFFFFF"/>
          <w:lang w:val="en-US" w:eastAsia="zh-CN" w:bidi="ar"/>
        </w:rPr>
        <w:t>1</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333333"/>
          <w:spacing w:val="0"/>
          <w:kern w:val="0"/>
          <w:sz w:val="44"/>
          <w:szCs w:val="44"/>
          <w:shd w:val="clear" w:color="auto" w:fill="FFFFFF"/>
          <w:lang w:val="en-US" w:eastAsia="zh-CN" w:bidi="ar"/>
        </w:rPr>
      </w:pPr>
      <w:r>
        <w:rPr>
          <w:rFonts w:hint="eastAsia" w:ascii="方正小标宋简体" w:hAnsi="方正小标宋简体" w:eastAsia="方正小标宋简体" w:cs="方正小标宋简体"/>
          <w:i w:val="0"/>
          <w:iCs w:val="0"/>
          <w:caps w:val="0"/>
          <w:color w:val="333333"/>
          <w:spacing w:val="0"/>
          <w:kern w:val="0"/>
          <w:sz w:val="44"/>
          <w:szCs w:val="44"/>
          <w:shd w:val="clear" w:color="auto" w:fill="FFFFFF"/>
          <w:lang w:val="en-US" w:eastAsia="zh-CN" w:bidi="ar"/>
        </w:rPr>
        <w:t>保留（继续有效）的行政规范性文件目录</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333333"/>
          <w:spacing w:val="0"/>
          <w:sz w:val="44"/>
          <w:szCs w:val="44"/>
        </w:rPr>
      </w:pPr>
      <w:r>
        <w:rPr>
          <w:rFonts w:hint="eastAsia" w:ascii="方正小标宋简体" w:hAnsi="方正小标宋简体" w:eastAsia="方正小标宋简体" w:cs="方正小标宋简体"/>
          <w:i w:val="0"/>
          <w:iCs w:val="0"/>
          <w:caps w:val="0"/>
          <w:color w:val="333333"/>
          <w:spacing w:val="0"/>
          <w:kern w:val="0"/>
          <w:sz w:val="44"/>
          <w:szCs w:val="44"/>
          <w:shd w:val="clear" w:color="auto" w:fill="FFFFFF"/>
          <w:lang w:val="en-US" w:eastAsia="zh-CN" w:bidi="ar"/>
        </w:rPr>
        <w:t>（共3件）</w:t>
      </w: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690"/>
        <w:gridCol w:w="2709"/>
        <w:gridCol w:w="51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75" w:hRule="atLeast"/>
          <w:jc w:val="center"/>
        </w:trPr>
        <w:tc>
          <w:tcPr>
            <w:tcW w:w="690"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top"/>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5"/>
                <w:sz w:val="32"/>
                <w:szCs w:val="32"/>
              </w:rPr>
              <w:t>序号</w:t>
            </w:r>
          </w:p>
        </w:tc>
        <w:tc>
          <w:tcPr>
            <w:tcW w:w="2709" w:type="dxa"/>
            <w:tcBorders>
              <w:top w:val="single" w:color="000000" w:sz="8" w:space="0"/>
              <w:left w:val="nil"/>
              <w:bottom w:val="single" w:color="000000" w:sz="8" w:space="0"/>
              <w:right w:val="single" w:color="000000" w:sz="8" w:space="0"/>
            </w:tcBorders>
            <w:shd w:val="clear" w:color="auto" w:fill="FFFFFF"/>
            <w:noWrap w:val="0"/>
            <w:tcMar>
              <w:top w:w="0" w:type="dxa"/>
              <w:left w:w="108" w:type="dxa"/>
              <w:bottom w:w="0" w:type="dxa"/>
              <w:right w:w="108" w:type="dxa"/>
            </w:tcMar>
            <w:vAlign w:val="top"/>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5"/>
                <w:sz w:val="32"/>
                <w:szCs w:val="32"/>
              </w:rPr>
              <w:t>文号</w:t>
            </w:r>
          </w:p>
        </w:tc>
        <w:tc>
          <w:tcPr>
            <w:tcW w:w="5123" w:type="dxa"/>
            <w:tcBorders>
              <w:top w:val="single" w:color="000000" w:sz="8" w:space="0"/>
              <w:left w:val="nil"/>
              <w:bottom w:val="single" w:color="000000" w:sz="8" w:space="0"/>
              <w:right w:val="single" w:color="000000" w:sz="8" w:space="0"/>
            </w:tcBorders>
            <w:shd w:val="clear" w:color="auto" w:fill="FFFFFF"/>
            <w:noWrap w:val="0"/>
            <w:tcMar>
              <w:top w:w="0" w:type="dxa"/>
              <w:left w:w="108" w:type="dxa"/>
              <w:bottom w:w="0" w:type="dxa"/>
              <w:right w:w="108" w:type="dxa"/>
            </w:tcMar>
            <w:vAlign w:val="top"/>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rPr>
              <w:t>文件名</w:t>
            </w:r>
            <w:r>
              <w:rPr>
                <w:rFonts w:hint="eastAsia" w:ascii="仿宋_GB2312" w:hAnsi="仿宋_GB2312" w:eastAsia="仿宋_GB2312" w:cs="仿宋_GB2312"/>
                <w:b/>
                <w:bCs/>
                <w:i w:val="0"/>
                <w:iCs w:val="0"/>
                <w:caps w:val="0"/>
                <w:color w:val="333333"/>
                <w:spacing w:val="-10"/>
                <w:sz w:val="32"/>
                <w:szCs w:val="32"/>
              </w:rPr>
              <w:t>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4" w:hRule="atLeast"/>
          <w:jc w:val="center"/>
        </w:trPr>
        <w:tc>
          <w:tcPr>
            <w:tcW w:w="690" w:type="dxa"/>
            <w:tcBorders>
              <w:top w:val="nil"/>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top"/>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lang w:val="en-US" w:eastAsia="zh-CN"/>
              </w:rPr>
              <w:t>1</w:t>
            </w:r>
          </w:p>
        </w:tc>
        <w:tc>
          <w:tcPr>
            <w:tcW w:w="2709"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top"/>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洛政〔</w:t>
            </w:r>
            <w:r>
              <w:rPr>
                <w:rFonts w:hint="eastAsia" w:ascii="Times New Roman" w:hAnsi="Times New Roman" w:eastAsia="方正小标宋简体" w:cs="Times New Roman"/>
                <w:i w:val="0"/>
                <w:iCs w:val="0"/>
                <w:caps w:val="0"/>
                <w:color w:val="333333"/>
                <w:spacing w:val="0"/>
                <w:kern w:val="0"/>
                <w:sz w:val="32"/>
                <w:szCs w:val="32"/>
                <w:shd w:val="clear" w:color="auto" w:fill="FFFFFF"/>
                <w:lang w:val="en-US" w:eastAsia="zh-CN" w:bidi="ar"/>
              </w:rPr>
              <w:t>2021</w:t>
            </w:r>
            <w:r>
              <w:rPr>
                <w:rFonts w:hint="eastAsia" w:ascii="仿宋_GB2312" w:hAnsi="仿宋_GB2312" w:eastAsia="仿宋_GB2312" w:cs="仿宋_GB2312"/>
                <w:i w:val="0"/>
                <w:iCs w:val="0"/>
                <w:caps w:val="0"/>
                <w:color w:val="333333"/>
                <w:spacing w:val="0"/>
                <w:sz w:val="32"/>
                <w:szCs w:val="32"/>
              </w:rPr>
              <w:t>〕</w:t>
            </w:r>
            <w:r>
              <w:rPr>
                <w:rFonts w:hint="eastAsia" w:ascii="Times New Roman" w:hAnsi="Times New Roman" w:eastAsia="方正小标宋简体" w:cs="Times New Roman"/>
                <w:i w:val="0"/>
                <w:iCs w:val="0"/>
                <w:caps w:val="0"/>
                <w:color w:val="333333"/>
                <w:spacing w:val="0"/>
                <w:kern w:val="0"/>
                <w:sz w:val="32"/>
                <w:szCs w:val="32"/>
                <w:shd w:val="clear" w:color="auto" w:fill="FFFFFF"/>
                <w:lang w:val="en-US" w:eastAsia="zh-CN" w:bidi="ar"/>
              </w:rPr>
              <w:t>47</w:t>
            </w:r>
            <w:r>
              <w:rPr>
                <w:rFonts w:hint="eastAsia" w:ascii="仿宋_GB2312" w:hAnsi="仿宋_GB2312" w:eastAsia="仿宋_GB2312" w:cs="仿宋_GB2312"/>
                <w:i w:val="0"/>
                <w:iCs w:val="0"/>
                <w:caps w:val="0"/>
                <w:color w:val="333333"/>
                <w:spacing w:val="0"/>
                <w:sz w:val="32"/>
                <w:szCs w:val="32"/>
              </w:rPr>
              <w:t>号</w:t>
            </w:r>
          </w:p>
        </w:tc>
        <w:tc>
          <w:tcPr>
            <w:tcW w:w="5123"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top"/>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洛阳镇人民政府关于提高人民调解员补贴标准的通知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4" w:hRule="atLeast"/>
          <w:jc w:val="center"/>
        </w:trPr>
        <w:tc>
          <w:tcPr>
            <w:tcW w:w="690" w:type="dxa"/>
            <w:tcBorders>
              <w:top w:val="nil"/>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top"/>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34"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lang w:val="en-US" w:eastAsia="zh-CN"/>
              </w:rPr>
              <w:t>2</w:t>
            </w:r>
          </w:p>
        </w:tc>
        <w:tc>
          <w:tcPr>
            <w:tcW w:w="2709"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top"/>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vertAlign w:val="baseline"/>
                <w:lang w:val="en-US" w:eastAsia="zh-CN"/>
              </w:rPr>
              <w:t>洛政</w:t>
            </w:r>
            <w:r>
              <w:rPr>
                <w:rFonts w:hint="eastAsia" w:ascii="仿宋_GB2312" w:hAnsi="仿宋_GB2312" w:eastAsia="仿宋_GB2312" w:cs="仿宋_GB2312"/>
                <w:i w:val="0"/>
                <w:iCs w:val="0"/>
                <w:caps w:val="0"/>
                <w:color w:val="333333"/>
                <w:spacing w:val="0"/>
                <w:sz w:val="32"/>
                <w:szCs w:val="32"/>
              </w:rPr>
              <w:t>〔</w:t>
            </w:r>
            <w:r>
              <w:rPr>
                <w:rFonts w:hint="eastAsia" w:ascii="Times New Roman" w:hAnsi="Times New Roman" w:eastAsia="方正小标宋简体" w:cs="Times New Roman"/>
                <w:i w:val="0"/>
                <w:iCs w:val="0"/>
                <w:caps w:val="0"/>
                <w:color w:val="333333"/>
                <w:spacing w:val="0"/>
                <w:kern w:val="0"/>
                <w:sz w:val="32"/>
                <w:szCs w:val="32"/>
                <w:shd w:val="clear" w:color="auto" w:fill="FFFFFF"/>
                <w:lang w:val="en-US" w:eastAsia="zh-CN" w:bidi="ar"/>
              </w:rPr>
              <w:t>2022</w:t>
            </w:r>
            <w:r>
              <w:rPr>
                <w:rFonts w:hint="eastAsia" w:ascii="仿宋_GB2312" w:hAnsi="仿宋_GB2312" w:eastAsia="仿宋_GB2312" w:cs="仿宋_GB2312"/>
                <w:i w:val="0"/>
                <w:iCs w:val="0"/>
                <w:caps w:val="0"/>
                <w:color w:val="333333"/>
                <w:spacing w:val="0"/>
                <w:sz w:val="32"/>
                <w:szCs w:val="32"/>
              </w:rPr>
              <w:t>〕</w:t>
            </w:r>
            <w:r>
              <w:rPr>
                <w:rFonts w:hint="eastAsia" w:ascii="Times New Roman" w:hAnsi="Times New Roman" w:eastAsia="方正小标宋简体" w:cs="Times New Roman"/>
                <w:i w:val="0"/>
                <w:iCs w:val="0"/>
                <w:caps w:val="0"/>
                <w:color w:val="333333"/>
                <w:spacing w:val="0"/>
                <w:kern w:val="0"/>
                <w:sz w:val="32"/>
                <w:szCs w:val="32"/>
                <w:shd w:val="clear" w:color="auto" w:fill="FFFFFF"/>
                <w:lang w:val="en-US" w:eastAsia="zh-CN" w:bidi="ar"/>
              </w:rPr>
              <w:t>20</w:t>
            </w:r>
            <w:r>
              <w:rPr>
                <w:rFonts w:hint="eastAsia" w:ascii="仿宋_GB2312" w:hAnsi="仿宋_GB2312" w:eastAsia="仿宋_GB2312" w:cs="仿宋_GB2312"/>
                <w:sz w:val="32"/>
                <w:szCs w:val="32"/>
                <w:vertAlign w:val="baseline"/>
                <w:lang w:val="en-US" w:eastAsia="zh-CN"/>
              </w:rPr>
              <w:t>号</w:t>
            </w:r>
          </w:p>
        </w:tc>
        <w:tc>
          <w:tcPr>
            <w:tcW w:w="5123"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top"/>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洛阳镇人民政府关于印发洛阳镇全面提升工矿商贸企业安全生产标准化建设质量实施方案的通知</w:t>
            </w:r>
          </w:p>
        </w:tc>
      </w:tr>
    </w:tbl>
    <w:p>
      <w:pPr>
        <w:pStyle w:val="7"/>
        <w:keepNext w:val="0"/>
        <w:keepLines w:val="0"/>
        <w:widowControl/>
        <w:suppressLineNumbers w:val="0"/>
        <w:shd w:val="clear" w:color="auto" w:fill="FFFFFF"/>
        <w:spacing w:before="100" w:beforeAutospacing="1" w:after="100" w:afterAutospacing="1" w:line="580" w:lineRule="atLeast"/>
        <w:ind w:left="0" w:right="0" w:firstLine="0"/>
        <w:jc w:val="left"/>
        <w:rPr>
          <w:rFonts w:hint="eastAsia" w:ascii="黑体" w:hAnsi="宋体" w:eastAsia="黑体" w:cs="黑体"/>
          <w:i w:val="0"/>
          <w:iCs w:val="0"/>
          <w:caps w:val="0"/>
          <w:color w:val="333333"/>
          <w:spacing w:val="1"/>
          <w:sz w:val="32"/>
          <w:szCs w:val="32"/>
          <w:shd w:val="clear" w:color="auto" w:fill="FFFFFF"/>
        </w:rPr>
      </w:pPr>
    </w:p>
    <w:p>
      <w:pPr>
        <w:pStyle w:val="7"/>
        <w:keepNext w:val="0"/>
        <w:keepLines w:val="0"/>
        <w:widowControl/>
        <w:suppressLineNumbers w:val="0"/>
        <w:shd w:val="clear" w:color="auto" w:fill="FFFFFF"/>
        <w:spacing w:before="100" w:beforeAutospacing="1" w:after="100" w:afterAutospacing="1" w:line="580" w:lineRule="atLeast"/>
        <w:ind w:left="0" w:right="0" w:firstLine="0"/>
        <w:jc w:val="left"/>
        <w:rPr>
          <w:rFonts w:hint="eastAsia" w:ascii="黑体" w:hAnsi="宋体" w:eastAsia="黑体" w:cs="黑体"/>
          <w:i w:val="0"/>
          <w:iCs w:val="0"/>
          <w:caps w:val="0"/>
          <w:color w:val="333333"/>
          <w:spacing w:val="1"/>
          <w:sz w:val="32"/>
          <w:szCs w:val="32"/>
          <w:shd w:val="clear" w:color="auto" w:fill="FFFFFF"/>
        </w:rPr>
      </w:pPr>
    </w:p>
    <w:p>
      <w:pPr>
        <w:pStyle w:val="7"/>
        <w:keepNext w:val="0"/>
        <w:keepLines w:val="0"/>
        <w:widowControl/>
        <w:suppressLineNumbers w:val="0"/>
        <w:shd w:val="clear" w:color="auto" w:fill="FFFFFF"/>
        <w:spacing w:before="100" w:beforeAutospacing="1" w:after="100" w:afterAutospacing="1" w:line="580" w:lineRule="atLeast"/>
        <w:ind w:left="0" w:right="0" w:firstLine="0"/>
        <w:jc w:val="left"/>
        <w:rPr>
          <w:rFonts w:hint="eastAsia" w:ascii="黑体" w:hAnsi="宋体" w:eastAsia="黑体" w:cs="黑体"/>
          <w:i w:val="0"/>
          <w:iCs w:val="0"/>
          <w:caps w:val="0"/>
          <w:color w:val="333333"/>
          <w:spacing w:val="1"/>
          <w:sz w:val="32"/>
          <w:szCs w:val="32"/>
          <w:shd w:val="clear" w:color="auto" w:fill="FFFFFF"/>
        </w:rPr>
      </w:pPr>
    </w:p>
    <w:p>
      <w:pPr>
        <w:pStyle w:val="7"/>
        <w:keepNext w:val="0"/>
        <w:keepLines w:val="0"/>
        <w:widowControl/>
        <w:suppressLineNumbers w:val="0"/>
        <w:shd w:val="clear" w:color="auto" w:fill="FFFFFF"/>
        <w:spacing w:before="100" w:beforeAutospacing="1" w:after="100" w:afterAutospacing="1" w:line="580" w:lineRule="atLeast"/>
        <w:ind w:left="0" w:right="0" w:firstLine="0"/>
        <w:jc w:val="left"/>
        <w:rPr>
          <w:rFonts w:hint="eastAsia" w:ascii="黑体" w:hAnsi="宋体" w:eastAsia="黑体" w:cs="黑体"/>
          <w:i w:val="0"/>
          <w:iCs w:val="0"/>
          <w:caps w:val="0"/>
          <w:color w:val="333333"/>
          <w:spacing w:val="1"/>
          <w:sz w:val="32"/>
          <w:szCs w:val="32"/>
          <w:shd w:val="clear" w:color="auto" w:fill="FFFFFF"/>
        </w:rPr>
      </w:pPr>
    </w:p>
    <w:p>
      <w:pPr>
        <w:pStyle w:val="7"/>
        <w:keepNext w:val="0"/>
        <w:keepLines w:val="0"/>
        <w:widowControl/>
        <w:suppressLineNumbers w:val="0"/>
        <w:shd w:val="clear" w:color="auto" w:fill="FFFFFF"/>
        <w:spacing w:before="100" w:beforeAutospacing="1" w:after="100" w:afterAutospacing="1" w:line="580" w:lineRule="atLeast"/>
        <w:ind w:left="0" w:right="0" w:firstLine="0"/>
        <w:jc w:val="left"/>
        <w:rPr>
          <w:rFonts w:hint="eastAsia" w:ascii="黑体" w:hAnsi="宋体" w:eastAsia="黑体" w:cs="黑体"/>
          <w:i w:val="0"/>
          <w:iCs w:val="0"/>
          <w:caps w:val="0"/>
          <w:color w:val="333333"/>
          <w:spacing w:val="1"/>
          <w:sz w:val="32"/>
          <w:szCs w:val="32"/>
          <w:shd w:val="clear" w:color="auto" w:fill="FFFFFF"/>
        </w:rPr>
      </w:pPr>
    </w:p>
    <w:p>
      <w:pPr>
        <w:pStyle w:val="7"/>
        <w:keepNext w:val="0"/>
        <w:keepLines w:val="0"/>
        <w:widowControl/>
        <w:suppressLineNumbers w:val="0"/>
        <w:shd w:val="clear" w:color="auto" w:fill="FFFFFF"/>
        <w:spacing w:before="100" w:beforeAutospacing="1" w:after="100" w:afterAutospacing="1" w:line="580" w:lineRule="atLeast"/>
        <w:ind w:left="0" w:right="0" w:firstLine="0"/>
        <w:jc w:val="left"/>
        <w:rPr>
          <w:rFonts w:hint="eastAsia" w:ascii="黑体" w:hAnsi="宋体" w:eastAsia="黑体" w:cs="黑体"/>
          <w:i w:val="0"/>
          <w:iCs w:val="0"/>
          <w:caps w:val="0"/>
          <w:color w:val="333333"/>
          <w:spacing w:val="1"/>
          <w:sz w:val="32"/>
          <w:szCs w:val="32"/>
          <w:shd w:val="clear" w:color="auto" w:fill="FFFFFF"/>
        </w:rPr>
      </w:pPr>
    </w:p>
    <w:p>
      <w:pPr>
        <w:pStyle w:val="7"/>
        <w:keepNext w:val="0"/>
        <w:keepLines w:val="0"/>
        <w:widowControl/>
        <w:suppressLineNumbers w:val="0"/>
        <w:shd w:val="clear" w:color="auto" w:fill="FFFFFF"/>
        <w:spacing w:before="100" w:beforeAutospacing="1" w:after="100" w:afterAutospacing="1" w:line="580" w:lineRule="atLeast"/>
        <w:ind w:left="0" w:right="0" w:firstLine="0"/>
        <w:jc w:val="left"/>
        <w:rPr>
          <w:rFonts w:hint="eastAsia" w:ascii="黑体" w:hAnsi="宋体" w:eastAsia="黑体" w:cs="黑体"/>
          <w:i w:val="0"/>
          <w:iCs w:val="0"/>
          <w:caps w:val="0"/>
          <w:color w:val="333333"/>
          <w:spacing w:val="1"/>
          <w:sz w:val="32"/>
          <w:szCs w:val="32"/>
          <w:shd w:val="clear" w:color="auto" w:fill="FFFFFF"/>
        </w:rPr>
      </w:pPr>
    </w:p>
    <w:p>
      <w:pPr>
        <w:pStyle w:val="7"/>
        <w:keepNext w:val="0"/>
        <w:keepLines w:val="0"/>
        <w:widowControl/>
        <w:suppressLineNumbers w:val="0"/>
        <w:shd w:val="clear" w:color="auto" w:fill="FFFFFF"/>
        <w:spacing w:before="100" w:beforeAutospacing="1" w:after="100" w:afterAutospacing="1" w:line="580" w:lineRule="atLeast"/>
        <w:ind w:left="0" w:right="0" w:firstLine="0"/>
        <w:jc w:val="left"/>
        <w:rPr>
          <w:rFonts w:hint="default" w:ascii="Times New Roman" w:hAnsi="Times New Roman" w:eastAsia="宋体" w:cs="Times New Roman"/>
          <w:i w:val="0"/>
          <w:iCs w:val="0"/>
          <w:caps w:val="0"/>
          <w:color w:val="333333"/>
          <w:spacing w:val="1"/>
          <w:sz w:val="32"/>
          <w:szCs w:val="32"/>
          <w:shd w:val="clear" w:color="auto" w:fill="FFFFFF"/>
        </w:rPr>
      </w:pPr>
      <w:r>
        <w:rPr>
          <w:rFonts w:hint="eastAsia" w:ascii="黑体" w:hAnsi="宋体" w:eastAsia="黑体" w:cs="黑体"/>
          <w:i w:val="0"/>
          <w:iCs w:val="0"/>
          <w:caps w:val="0"/>
          <w:color w:val="333333"/>
          <w:spacing w:val="1"/>
          <w:sz w:val="32"/>
          <w:szCs w:val="32"/>
          <w:shd w:val="clear" w:color="auto" w:fill="FFFFFF"/>
        </w:rPr>
        <w:t>附件</w:t>
      </w:r>
      <w:r>
        <w:rPr>
          <w:rFonts w:hint="default" w:ascii="Times New Roman" w:hAnsi="Times New Roman" w:eastAsia="宋体" w:cs="Times New Roman"/>
          <w:i w:val="0"/>
          <w:iCs w:val="0"/>
          <w:caps w:val="0"/>
          <w:color w:val="333333"/>
          <w:spacing w:val="1"/>
          <w:sz w:val="32"/>
          <w:szCs w:val="32"/>
          <w:shd w:val="clear" w:color="auto" w:fill="FFFFFF"/>
        </w:rPr>
        <w:t>2</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333333"/>
          <w:spacing w:val="1"/>
          <w:sz w:val="44"/>
          <w:szCs w:val="44"/>
          <w:shd w:val="clear" w:color="auto" w:fill="FFFFFF"/>
        </w:rPr>
      </w:pPr>
      <w:r>
        <w:rPr>
          <w:rFonts w:hint="eastAsia" w:ascii="方正小标宋简体" w:hAnsi="方正小标宋简体" w:eastAsia="方正小标宋简体" w:cs="方正小标宋简体"/>
          <w:i w:val="0"/>
          <w:iCs w:val="0"/>
          <w:caps w:val="0"/>
          <w:color w:val="333333"/>
          <w:spacing w:val="1"/>
          <w:sz w:val="44"/>
          <w:szCs w:val="44"/>
          <w:shd w:val="clear" w:color="auto" w:fill="FFFFFF"/>
        </w:rPr>
        <w:t>宣布失效（废止）的行政规范性文件目录</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333333"/>
          <w:spacing w:val="0"/>
          <w:sz w:val="44"/>
          <w:szCs w:val="44"/>
          <w:shd w:val="clear" w:color="auto" w:fill="FFFFFF"/>
        </w:rPr>
      </w:pPr>
      <w:r>
        <w:rPr>
          <w:rFonts w:hint="eastAsia" w:ascii="方正小标宋简体" w:hAnsi="方正小标宋简体" w:eastAsia="方正小标宋简体" w:cs="方正小标宋简体"/>
          <w:i w:val="0"/>
          <w:iCs w:val="0"/>
          <w:caps w:val="0"/>
          <w:color w:val="333333"/>
          <w:spacing w:val="0"/>
          <w:sz w:val="44"/>
          <w:szCs w:val="44"/>
          <w:shd w:val="clear" w:color="auto" w:fill="FFFFFF"/>
        </w:rPr>
        <w:t>（共</w:t>
      </w:r>
      <w:r>
        <w:rPr>
          <w:rFonts w:hint="eastAsia" w:ascii="方正小标宋简体" w:hAnsi="方正小标宋简体" w:eastAsia="方正小标宋简体" w:cs="方正小标宋简体"/>
          <w:i w:val="0"/>
          <w:iCs w:val="0"/>
          <w:caps w:val="0"/>
          <w:color w:val="333333"/>
          <w:spacing w:val="0"/>
          <w:sz w:val="44"/>
          <w:szCs w:val="44"/>
          <w:shd w:val="clear" w:color="auto" w:fill="FFFFFF"/>
          <w:lang w:val="en-US" w:eastAsia="zh-CN"/>
        </w:rPr>
        <w:t>4</w:t>
      </w:r>
      <w:r>
        <w:rPr>
          <w:rFonts w:hint="eastAsia" w:ascii="方正小标宋简体" w:hAnsi="方正小标宋简体" w:eastAsia="方正小标宋简体" w:cs="方正小标宋简体"/>
          <w:i w:val="0"/>
          <w:iCs w:val="0"/>
          <w:caps w:val="0"/>
          <w:color w:val="333333"/>
          <w:spacing w:val="0"/>
          <w:sz w:val="44"/>
          <w:szCs w:val="44"/>
          <w:shd w:val="clear" w:color="auto" w:fill="FFFFFF"/>
        </w:rPr>
        <w:t>件）</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333333"/>
          <w:spacing w:val="0"/>
          <w:sz w:val="44"/>
          <w:szCs w:val="44"/>
          <w:shd w:val="clear" w:color="auto" w:fill="FFFFFF"/>
        </w:rPr>
      </w:pP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679"/>
        <w:gridCol w:w="2510"/>
        <w:gridCol w:w="53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7" w:hRule="atLeast"/>
          <w:jc w:val="center"/>
        </w:trPr>
        <w:tc>
          <w:tcPr>
            <w:tcW w:w="679"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pStyle w:val="7"/>
              <w:keepNext w:val="0"/>
              <w:keepLines w:val="0"/>
              <w:widowControl/>
              <w:suppressLineNumbers w:val="0"/>
              <w:spacing w:before="100" w:beforeAutospacing="1" w:after="100" w:afterAutospacing="1"/>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5"/>
                <w:sz w:val="32"/>
                <w:szCs w:val="32"/>
              </w:rPr>
              <w:t>序号</w:t>
            </w:r>
          </w:p>
        </w:tc>
        <w:tc>
          <w:tcPr>
            <w:tcW w:w="2510" w:type="dxa"/>
            <w:tcBorders>
              <w:top w:val="single" w:color="000000" w:sz="8" w:space="0"/>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pStyle w:val="7"/>
              <w:keepNext w:val="0"/>
              <w:keepLines w:val="0"/>
              <w:widowControl/>
              <w:suppressLineNumbers w:val="0"/>
              <w:spacing w:before="100" w:beforeAutospacing="1" w:after="100" w:afterAutospacing="1"/>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5"/>
                <w:sz w:val="32"/>
                <w:szCs w:val="32"/>
              </w:rPr>
              <w:t>文号</w:t>
            </w:r>
          </w:p>
        </w:tc>
        <w:tc>
          <w:tcPr>
            <w:tcW w:w="5333" w:type="dxa"/>
            <w:tcBorders>
              <w:top w:val="single" w:color="000000" w:sz="8" w:space="0"/>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pStyle w:val="7"/>
              <w:keepNext w:val="0"/>
              <w:keepLines w:val="0"/>
              <w:widowControl/>
              <w:suppressLineNumbers w:val="0"/>
              <w:spacing w:before="100" w:beforeAutospacing="1" w:after="100" w:afterAutospacing="1"/>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3"/>
                <w:sz w:val="32"/>
                <w:szCs w:val="32"/>
              </w:rPr>
              <w:t>文件名称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4" w:hRule="atLeast"/>
          <w:jc w:val="center"/>
        </w:trPr>
        <w:tc>
          <w:tcPr>
            <w:tcW w:w="679" w:type="dxa"/>
            <w:tcBorders>
              <w:top w:val="nil"/>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top"/>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1</w:t>
            </w:r>
          </w:p>
        </w:tc>
        <w:tc>
          <w:tcPr>
            <w:tcW w:w="2510"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top"/>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33"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洛政〔</w:t>
            </w:r>
            <w:r>
              <w:rPr>
                <w:rFonts w:hint="eastAsia" w:ascii="Times New Roman" w:hAnsi="Times New Roman" w:eastAsia="方正小标宋简体" w:cs="Times New Roman"/>
                <w:i w:val="0"/>
                <w:iCs w:val="0"/>
                <w:caps w:val="0"/>
                <w:color w:val="333333"/>
                <w:spacing w:val="0"/>
                <w:kern w:val="0"/>
                <w:sz w:val="32"/>
                <w:szCs w:val="32"/>
                <w:shd w:val="clear" w:color="auto" w:fill="FFFFFF"/>
                <w:lang w:val="en-US" w:eastAsia="zh-CN" w:bidi="ar"/>
              </w:rPr>
              <w:t>2020</w:t>
            </w:r>
            <w:r>
              <w:rPr>
                <w:rFonts w:hint="eastAsia" w:ascii="仿宋_GB2312" w:hAnsi="仿宋_GB2312" w:eastAsia="仿宋_GB2312" w:cs="仿宋_GB2312"/>
                <w:i w:val="0"/>
                <w:iCs w:val="0"/>
                <w:caps w:val="0"/>
                <w:color w:val="333333"/>
                <w:spacing w:val="0"/>
                <w:sz w:val="32"/>
                <w:szCs w:val="32"/>
              </w:rPr>
              <w:t>〕</w:t>
            </w:r>
            <w:r>
              <w:rPr>
                <w:rFonts w:hint="eastAsia" w:ascii="Times New Roman" w:hAnsi="Times New Roman" w:eastAsia="方正小标宋简体" w:cs="Times New Roman"/>
                <w:i w:val="0"/>
                <w:iCs w:val="0"/>
                <w:caps w:val="0"/>
                <w:color w:val="333333"/>
                <w:spacing w:val="0"/>
                <w:kern w:val="0"/>
                <w:sz w:val="32"/>
                <w:szCs w:val="32"/>
                <w:shd w:val="clear" w:color="auto" w:fill="FFFFFF"/>
                <w:lang w:val="en-US" w:eastAsia="zh-CN" w:bidi="ar"/>
              </w:rPr>
              <w:t>22</w:t>
            </w:r>
            <w:r>
              <w:rPr>
                <w:rFonts w:hint="eastAsia" w:ascii="仿宋_GB2312" w:hAnsi="仿宋_GB2312" w:eastAsia="仿宋_GB2312" w:cs="仿宋_GB2312"/>
                <w:i w:val="0"/>
                <w:iCs w:val="0"/>
                <w:caps w:val="0"/>
                <w:color w:val="333333"/>
                <w:spacing w:val="0"/>
                <w:sz w:val="32"/>
                <w:szCs w:val="32"/>
              </w:rPr>
              <w:t>号</w:t>
            </w:r>
          </w:p>
        </w:tc>
        <w:tc>
          <w:tcPr>
            <w:tcW w:w="5333"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top"/>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33" w:leftChars="0" w:right="104"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洛阳镇人民政府关于印发洛阳镇智慧用电安全建设行动方案的通知</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altName w:val="宋体"/>
    <w:panose1 w:val="02010609060101010101"/>
    <w:charset w:val="00"/>
    <w:family w:val="modern"/>
    <w:pitch w:val="default"/>
    <w:sig w:usb0="00000000" w:usb1="00000000" w:usb2="00000016" w:usb3="00000000" w:csb0="00040001" w:csb1="00000000"/>
  </w:font>
  <w:font w:name="Noto Music">
    <w:panose1 w:val="020B0502040504020204"/>
    <w:charset w:val="00"/>
    <w:family w:val="auto"/>
    <w:pitch w:val="default"/>
    <w:sig w:usb0="00000003" w:usb1="02006000" w:usb2="01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3YWFjMDQ5NTk1NjkyMDg0YzQ2M2E0MjRiYWUwN2IifQ=="/>
  </w:docVars>
  <w:rsids>
    <w:rsidRoot w:val="63440A03"/>
    <w:rsid w:val="188E7B5E"/>
    <w:rsid w:val="2C176E78"/>
    <w:rsid w:val="453A1E07"/>
    <w:rsid w:val="4C8401EE"/>
    <w:rsid w:val="4FAAC6E8"/>
    <w:rsid w:val="5D9F6E8B"/>
    <w:rsid w:val="632C38C6"/>
    <w:rsid w:val="63440A03"/>
    <w:rsid w:val="7FFF0F8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0" w:after="140" w:line="276" w:lineRule="auto"/>
    </w:pPr>
  </w:style>
  <w:style w:type="paragraph" w:styleId="3">
    <w:name w:val="index 7"/>
    <w:basedOn w:val="1"/>
    <w:next w:val="1"/>
    <w:qFormat/>
    <w:uiPriority w:val="0"/>
    <w:pPr>
      <w:ind w:left="2520"/>
    </w:pPr>
    <w:rPr>
      <w:rFonts w:ascii="Times New Roman" w:hAnsi="Times New Roman" w:eastAsia="宋体" w:cs="Times New Roman"/>
    </w:rPr>
  </w:style>
  <w:style w:type="paragraph" w:styleId="5">
    <w:name w:val="Normal Indent"/>
    <w:basedOn w:val="1"/>
    <w:next w:val="1"/>
    <w:qFormat/>
    <w:uiPriority w:val="0"/>
    <w:pPr>
      <w:ind w:firstLine="420" w:firstLineChars="200"/>
    </w:pPr>
    <w:rPr>
      <w:rFonts w:eastAsia="仿宋"/>
      <w:sz w:val="32"/>
    </w:rPr>
  </w:style>
  <w:style w:type="paragraph" w:styleId="6">
    <w:name w:val="Body Text Indent"/>
    <w:basedOn w:val="1"/>
    <w:next w:val="5"/>
    <w:unhideWhenUsed/>
    <w:qFormat/>
    <w:uiPriority w:val="99"/>
    <w:pPr>
      <w:spacing w:after="120"/>
      <w:ind w:left="420" w:leftChars="200"/>
    </w:pPr>
  </w:style>
  <w:style w:type="paragraph" w:styleId="7">
    <w:name w:val="Normal (Web)"/>
    <w:basedOn w:val="1"/>
    <w:qFormat/>
    <w:uiPriority w:val="0"/>
    <w:rPr>
      <w:sz w:val="24"/>
    </w:rPr>
  </w:style>
  <w:style w:type="paragraph" w:styleId="8">
    <w:name w:val="Body Text First Indent 2"/>
    <w:basedOn w:val="6"/>
    <w:unhideWhenUsed/>
    <w:qFormat/>
    <w:uiPriority w:val="99"/>
    <w:pPr>
      <w:ind w:firstLine="420"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D:\&#25105;&#30340;&#26700;&#38754;\2024&#24180;&#24230;&#35268;&#33539;&#24615;&#25991;&#20214;&#28165;&#29702;&#24037;&#20316;\&#24800;&#23433;&#21439;&#27931;&#38451;&#38215;&#20154;&#27665;&#25919;&#24220;2024&#24180;&#24230;&#34892;&#25919;&#35268;&#33539;&#24615;&#25991;&#20214;&#28165;&#29702;&#32467;&#26524;&#65288;&#24449;&#27714;&#24847;&#35265;&#31295;&#652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惠安县洛阳镇人民政府2024年度行政规范性文件清理结果（征求意见稿）.dot</Template>
  <Pages>3</Pages>
  <Words>660</Words>
  <Characters>727</Characters>
  <Lines>0</Lines>
  <Paragraphs>0</Paragraphs>
  <TotalTime>6</TotalTime>
  <ScaleCrop>false</ScaleCrop>
  <LinksUpToDate>false</LinksUpToDate>
  <CharactersWithSpaces>739</CharactersWithSpaces>
  <Application>WPS Office_11.8.2.12333_F1E327BC-269C-435d-A152-05C5408002CA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2024-08-06T17:28:00Z</dcterms:created>
  <dc:creator>Administrator</dc:creator>
  <cp:lastModifiedBy>user</cp:lastModifiedBy>
  <dcterms:modified xsi:type="dcterms:W3CDTF">2025-07-28T15:36:04Z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2052-11.8.2.12333</vt:lpwstr>
  </property>
  <property fmtid="{D5CDD505-2E9C-101B-9397-08002B2CF9AE}" pid="3" name="ICV">
    <vt:lpwstr>3ECCA8CA8B65C1C2062787684A2773C2</vt:lpwstr>
  </property>
</Properties>
</file>