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eastAsia="黑体" w:cs="Times New Roman"/>
          <w:kern w:val="2"/>
          <w:sz w:val="32"/>
          <w:szCs w:val="32"/>
          <w:lang w:val="en-US" w:eastAsia="zh-CN" w:bidi="ar-SA"/>
        </w:rPr>
      </w:pPr>
      <w:bookmarkStart w:id="0" w:name="_GoBack"/>
      <w:bookmarkEnd w:id="0"/>
      <w:r>
        <w:rPr>
          <w:rFonts w:hint="default" w:ascii="Times New Roman" w:hAnsi="Times New Roman" w:eastAsia="黑体" w:cs="Times New Roman"/>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黑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简体" w:cs="Times New Roman"/>
          <w:spacing w:val="-17"/>
          <w:kern w:val="2"/>
          <w:sz w:val="44"/>
          <w:szCs w:val="44"/>
          <w:lang w:val="en-US" w:eastAsia="zh-CN" w:bidi="ar-SA"/>
        </w:rPr>
      </w:pPr>
      <w:r>
        <w:rPr>
          <w:rFonts w:hint="eastAsia" w:ascii="Times New Roman" w:hAnsi="Times New Roman" w:eastAsia="方正小标宋简体" w:cs="Times New Roman"/>
          <w:spacing w:val="-17"/>
          <w:kern w:val="2"/>
          <w:sz w:val="44"/>
          <w:szCs w:val="44"/>
          <w:lang w:val="en-US" w:eastAsia="zh-CN" w:bidi="ar-SA"/>
        </w:rPr>
        <w:t>2025年度</w:t>
      </w:r>
      <w:r>
        <w:rPr>
          <w:rFonts w:hint="default" w:ascii="Times New Roman" w:hAnsi="Times New Roman" w:eastAsia="方正小标宋简体" w:cs="Times New Roman"/>
          <w:spacing w:val="-17"/>
          <w:kern w:val="2"/>
          <w:sz w:val="44"/>
          <w:szCs w:val="44"/>
          <w:lang w:val="en-US" w:eastAsia="zh-CN" w:bidi="ar-SA"/>
        </w:rPr>
        <w:t>保留</w:t>
      </w:r>
      <w:r>
        <w:rPr>
          <w:rFonts w:hint="eastAsia" w:ascii="Times New Roman" w:hAnsi="Times New Roman" w:eastAsia="方正小标宋简体" w:cs="Times New Roman"/>
          <w:spacing w:val="-17"/>
          <w:kern w:val="2"/>
          <w:sz w:val="44"/>
          <w:szCs w:val="44"/>
          <w:lang w:val="en-US" w:eastAsia="zh-CN" w:bidi="ar-SA"/>
        </w:rPr>
        <w:t>（</w:t>
      </w:r>
      <w:r>
        <w:rPr>
          <w:rFonts w:hint="default" w:ascii="Times New Roman" w:hAnsi="Times New Roman" w:eastAsia="方正小标宋简体" w:cs="Times New Roman"/>
          <w:spacing w:val="-17"/>
          <w:kern w:val="2"/>
          <w:sz w:val="44"/>
          <w:szCs w:val="44"/>
          <w:lang w:val="en-US" w:eastAsia="zh-CN" w:bidi="ar-SA"/>
        </w:rPr>
        <w:t>继续有效</w:t>
      </w:r>
      <w:r>
        <w:rPr>
          <w:rFonts w:hint="eastAsia" w:ascii="Times New Roman" w:hAnsi="Times New Roman" w:eastAsia="方正小标宋简体" w:cs="Times New Roman"/>
          <w:spacing w:val="-17"/>
          <w:kern w:val="2"/>
          <w:sz w:val="44"/>
          <w:szCs w:val="44"/>
          <w:lang w:val="en-US" w:eastAsia="zh-CN" w:bidi="ar-SA"/>
        </w:rPr>
        <w:t>）</w:t>
      </w:r>
      <w:r>
        <w:rPr>
          <w:rFonts w:hint="default" w:ascii="Times New Roman" w:hAnsi="Times New Roman" w:eastAsia="方正小标宋简体" w:cs="Times New Roman"/>
          <w:spacing w:val="-17"/>
          <w:kern w:val="2"/>
          <w:sz w:val="44"/>
          <w:szCs w:val="44"/>
          <w:lang w:val="en-US" w:eastAsia="zh-CN" w:bidi="ar-SA"/>
        </w:rPr>
        <w:t>的行政规范性文件目录</w:t>
      </w:r>
    </w:p>
    <w:tbl>
      <w:tblPr>
        <w:tblStyle w:val="5"/>
        <w:tblpPr w:leftFromText="180" w:rightFromText="180" w:vertAnchor="text" w:horzAnchor="page" w:tblpX="876" w:tblpY="619"/>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2692"/>
        <w:gridCol w:w="7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7"/>
              <w:kinsoku w:val="0"/>
              <w:overflowPunct w:val="0"/>
              <w:spacing w:before="153" w:beforeLines="0" w:afterLines="0"/>
              <w:ind w:right="48"/>
              <w:jc w:val="center"/>
              <w:rPr>
                <w:rFonts w:hint="default" w:ascii="Times New Roman" w:hAnsi="Times New Roman" w:eastAsia="宋体" w:cs="Times New Roman"/>
                <w:b/>
                <w:spacing w:val="-5"/>
                <w:sz w:val="21"/>
                <w:szCs w:val="21"/>
                <w:lang w:eastAsia="zh-CN"/>
              </w:rPr>
            </w:pPr>
            <w:r>
              <w:rPr>
                <w:rFonts w:hint="default" w:ascii="Times New Roman" w:hAnsi="Times New Roman" w:eastAsia="宋体" w:cs="Times New Roman"/>
                <w:b/>
                <w:spacing w:val="-5"/>
                <w:sz w:val="21"/>
                <w:szCs w:val="21"/>
                <w:lang w:eastAsia="zh-CN"/>
              </w:rPr>
              <w:t>序号</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7"/>
              <w:tabs>
                <w:tab w:val="left" w:pos="212"/>
              </w:tabs>
              <w:kinsoku w:val="0"/>
              <w:overflowPunct w:val="0"/>
              <w:spacing w:before="153" w:beforeLines="0" w:afterLines="0"/>
              <w:ind w:right="1104"/>
              <w:jc w:val="both"/>
              <w:rPr>
                <w:rFonts w:hint="default" w:ascii="Times New Roman" w:hAnsi="Times New Roman" w:eastAsia="宋体" w:cs="Times New Roman"/>
                <w:b/>
                <w:spacing w:val="-5"/>
                <w:sz w:val="21"/>
                <w:szCs w:val="21"/>
                <w:lang w:eastAsia="zh-CN"/>
              </w:rPr>
            </w:pPr>
            <w:r>
              <w:rPr>
                <w:rFonts w:hint="default" w:ascii="Times New Roman" w:hAnsi="Times New Roman" w:eastAsia="宋体" w:cs="Times New Roman"/>
                <w:b/>
                <w:spacing w:val="-5"/>
                <w:sz w:val="21"/>
                <w:szCs w:val="21"/>
                <w:lang w:val="en-US" w:eastAsia="zh-CN"/>
              </w:rPr>
              <w:t xml:space="preserve">          </w:t>
            </w:r>
            <w:r>
              <w:rPr>
                <w:rFonts w:hint="default" w:ascii="Times New Roman" w:hAnsi="Times New Roman" w:eastAsia="宋体" w:cs="Times New Roman"/>
                <w:b/>
                <w:spacing w:val="-5"/>
                <w:sz w:val="21"/>
                <w:szCs w:val="21"/>
                <w:lang w:eastAsia="zh-CN"/>
              </w:rPr>
              <w:t>文号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7"/>
              <w:kinsoku w:val="0"/>
              <w:overflowPunct w:val="0"/>
              <w:spacing w:before="153" w:beforeLines="0" w:afterLines="0"/>
              <w:ind w:left="2859" w:right="2832"/>
              <w:jc w:val="center"/>
              <w:rPr>
                <w:rFonts w:hint="default" w:ascii="Times New Roman" w:hAnsi="Times New Roman" w:eastAsia="宋体" w:cs="Times New Roman"/>
                <w:b/>
                <w:spacing w:val="-10"/>
                <w:sz w:val="21"/>
                <w:szCs w:val="21"/>
              </w:rPr>
            </w:pPr>
            <w:r>
              <w:rPr>
                <w:rFonts w:hint="default" w:ascii="Times New Roman" w:hAnsi="Times New Roman" w:eastAsia="宋体" w:cs="Times New Roman"/>
                <w:b/>
                <w:sz w:val="21"/>
                <w:szCs w:val="21"/>
              </w:rPr>
              <w:t>文件名</w:t>
            </w:r>
            <w:r>
              <w:rPr>
                <w:rFonts w:hint="default" w:ascii="Times New Roman" w:hAnsi="Times New Roman" w:eastAsia="宋体" w:cs="Times New Roman"/>
                <w:b/>
                <w:spacing w:val="-10"/>
                <w:sz w:val="21"/>
                <w:szCs w:val="21"/>
              </w:rPr>
              <w:t>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default" w:ascii="Times New Roman" w:hAnsi="Times New Roman" w:eastAsia="宋体" w:cs="Times New Roman"/>
                <w:color w:val="auto"/>
                <w:w w:val="102"/>
                <w:sz w:val="21"/>
                <w:szCs w:val="21"/>
              </w:rPr>
            </w:pPr>
            <w:r>
              <w:rPr>
                <w:rFonts w:hint="default" w:ascii="Times New Roman" w:hAnsi="Times New Roman" w:eastAsia="宋体" w:cs="Times New Roman"/>
                <w:color w:val="auto"/>
                <w:w w:val="102"/>
                <w:sz w:val="21"/>
                <w:szCs w:val="21"/>
              </w:rPr>
              <w:t>1</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z w:val="21"/>
                <w:szCs w:val="21"/>
              </w:rPr>
              <w:t>泉台管财〔2019〕80</w:t>
            </w:r>
            <w:r>
              <w:rPr>
                <w:rFonts w:hint="default" w:ascii="Times New Roman" w:hAnsi="Times New Roman" w:eastAsia="宋体" w:cs="Times New Roman"/>
                <w:color w:val="auto"/>
                <w:spacing w:val="-10"/>
                <w:sz w:val="21"/>
                <w:szCs w:val="21"/>
              </w:rPr>
              <w:t>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line="230" w:lineRule="auto"/>
              <w:ind w:right="104"/>
              <w:jc w:val="center"/>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泉州台商投资区管理委员会财政局关于在政府采购领域贯彻落实促进泉台经济文化交流合作的若干措施的通知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default" w:ascii="Times New Roman" w:hAnsi="Times New Roman" w:eastAsia="宋体" w:cs="Times New Roman"/>
                <w:w w:val="102"/>
                <w:sz w:val="21"/>
                <w:szCs w:val="21"/>
              </w:rPr>
            </w:pPr>
            <w:r>
              <w:rPr>
                <w:rFonts w:hint="default" w:ascii="Times New Roman" w:hAnsi="Times New Roman" w:eastAsia="宋体" w:cs="Times New Roman"/>
                <w:w w:val="102"/>
                <w:sz w:val="21"/>
                <w:szCs w:val="21"/>
              </w:rPr>
              <w:t>2</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default" w:ascii="Times New Roman" w:hAnsi="Times New Roman" w:eastAsia="宋体" w:cs="Times New Roman"/>
                <w:spacing w:val="-10"/>
                <w:sz w:val="21"/>
                <w:szCs w:val="21"/>
              </w:rPr>
            </w:pPr>
            <w:r>
              <w:rPr>
                <w:rFonts w:hint="default" w:ascii="Times New Roman" w:hAnsi="Times New Roman" w:eastAsia="宋体" w:cs="Times New Roman"/>
                <w:sz w:val="21"/>
                <w:szCs w:val="21"/>
              </w:rPr>
              <w:t>泉台管财〔2019〕82</w:t>
            </w:r>
            <w:r>
              <w:rPr>
                <w:rFonts w:hint="default" w:ascii="Times New Roman" w:hAnsi="Times New Roman" w:eastAsia="宋体" w:cs="Times New Roman"/>
                <w:spacing w:val="-10"/>
                <w:sz w:val="21"/>
                <w:szCs w:val="21"/>
              </w:rPr>
              <w:t>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175" w:beforeLines="0" w:afterLines="0" w:line="237" w:lineRule="auto"/>
              <w:ind w:right="104"/>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z w:val="21"/>
                <w:szCs w:val="21"/>
              </w:rPr>
              <w:t>泉州台商投资区管理委员会财政局 国家税务总局泉州台商投资区税务</w:t>
            </w:r>
            <w:r>
              <w:rPr>
                <w:rFonts w:hint="default" w:ascii="Times New Roman" w:hAnsi="Times New Roman" w:eastAsia="宋体" w:cs="Times New Roman"/>
                <w:spacing w:val="-2"/>
                <w:sz w:val="21"/>
                <w:szCs w:val="21"/>
              </w:rPr>
              <w:t>局关于印发2019年落实减税降费政策服务民营经济发展若干措施的通知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default" w:ascii="Times New Roman" w:hAnsi="Times New Roman" w:eastAsia="宋体" w:cs="Times New Roman"/>
                <w:w w:val="102"/>
                <w:sz w:val="21"/>
                <w:szCs w:val="21"/>
              </w:rPr>
            </w:pPr>
            <w:r>
              <w:rPr>
                <w:rFonts w:hint="default" w:ascii="Times New Roman" w:hAnsi="Times New Roman" w:eastAsia="宋体" w:cs="Times New Roman"/>
                <w:w w:val="102"/>
                <w:sz w:val="21"/>
                <w:szCs w:val="21"/>
              </w:rPr>
              <w:t>3</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1" w:beforeLines="0" w:afterLines="0"/>
              <w:jc w:val="center"/>
              <w:rPr>
                <w:rFonts w:hint="default" w:ascii="Times New Roman" w:hAnsi="Times New Roman" w:eastAsia="宋体" w:cs="Times New Roman"/>
                <w:spacing w:val="-10"/>
                <w:sz w:val="21"/>
                <w:szCs w:val="21"/>
              </w:rPr>
            </w:pPr>
            <w:r>
              <w:rPr>
                <w:rFonts w:hint="default" w:ascii="Times New Roman" w:hAnsi="Times New Roman" w:eastAsia="宋体" w:cs="Times New Roman"/>
                <w:sz w:val="21"/>
                <w:szCs w:val="21"/>
              </w:rPr>
              <w:t>泉台管财〔2020〕69</w:t>
            </w:r>
            <w:r>
              <w:rPr>
                <w:rFonts w:hint="default" w:ascii="Times New Roman" w:hAnsi="Times New Roman" w:eastAsia="宋体" w:cs="Times New Roman"/>
                <w:spacing w:val="-10"/>
                <w:sz w:val="21"/>
                <w:szCs w:val="21"/>
              </w:rPr>
              <w:t>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50" w:beforeLines="0" w:afterLines="0" w:line="237" w:lineRule="auto"/>
              <w:ind w:left="33" w:right="51"/>
              <w:jc w:val="center"/>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泉州台商投资区管理委员会财政局</w:t>
            </w:r>
            <w:r>
              <w:rPr>
                <w:rFonts w:hint="default" w:ascii="Times New Roman" w:hAnsi="Times New Roman" w:eastAsia="宋体" w:cs="Times New Roman"/>
                <w:spacing w:val="-2"/>
                <w:sz w:val="21"/>
                <w:szCs w:val="21"/>
                <w:lang w:val="en-US" w:eastAsia="zh-CN"/>
              </w:rPr>
              <w:t xml:space="preserve"> </w:t>
            </w:r>
            <w:r>
              <w:rPr>
                <w:rFonts w:hint="default" w:ascii="Times New Roman" w:hAnsi="Times New Roman" w:eastAsia="宋体" w:cs="Times New Roman"/>
                <w:spacing w:val="-2"/>
                <w:sz w:val="21"/>
                <w:szCs w:val="21"/>
              </w:rPr>
              <w:t>泉州台商投资区管理委员会环境与国土资源局关于印发泉州台商投资区农业水价综合改革农业用水精准补贴及节水奖励实施细则（试行）的通知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212" w:beforeLines="0" w:afterLines="0"/>
              <w:jc w:val="center"/>
              <w:rPr>
                <w:rFonts w:hint="eastAsia" w:ascii="Times New Roman" w:hAnsi="Times New Roman" w:eastAsia="宋体" w:cs="Times New Roman"/>
                <w:color w:val="auto"/>
                <w:w w:val="102"/>
                <w:sz w:val="21"/>
                <w:szCs w:val="21"/>
                <w:lang w:val="en-US" w:eastAsia="zh-CN"/>
              </w:rPr>
            </w:pPr>
            <w:r>
              <w:rPr>
                <w:rFonts w:hint="eastAsia" w:ascii="Times New Roman" w:hAnsi="Times New Roman" w:eastAsia="宋体" w:cs="Times New Roman"/>
                <w:color w:val="auto"/>
                <w:w w:val="102"/>
                <w:sz w:val="21"/>
                <w:szCs w:val="21"/>
                <w:lang w:val="en-US" w:eastAsia="zh-CN"/>
              </w:rPr>
              <w:t>4</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泉台管财〔202</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85</w:t>
            </w:r>
            <w:r>
              <w:rPr>
                <w:rFonts w:hint="default" w:ascii="Times New Roman" w:hAnsi="Times New Roman" w:eastAsia="宋体" w:cs="Times New Roman"/>
                <w:color w:val="auto"/>
                <w:spacing w:val="-10"/>
                <w:sz w:val="21"/>
                <w:szCs w:val="21"/>
              </w:rPr>
              <w:t>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112" w:beforeLines="0" w:afterLines="0" w:line="230" w:lineRule="auto"/>
              <w:ind w:right="104" w:rightChars="0"/>
              <w:jc w:val="center"/>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泉州台商投资区管理委员会财政局</w:t>
            </w:r>
            <w:r>
              <w:rPr>
                <w:rFonts w:hint="eastAsia" w:ascii="Times New Roman" w:hAnsi="Times New Roman" w:eastAsia="宋体" w:cs="Times New Roman"/>
                <w:color w:val="auto"/>
                <w:spacing w:val="-2"/>
                <w:sz w:val="21"/>
                <w:szCs w:val="21"/>
                <w:lang w:eastAsia="zh-CN"/>
              </w:rPr>
              <w:t>关于进一步加强区属国有企业安全生产监督管理工作的通知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1" w:beforeLines="0" w:afterLines="0"/>
              <w:jc w:val="center"/>
              <w:rPr>
                <w:rFonts w:hint="eastAsia" w:ascii="Times New Roman" w:hAnsi="Times New Roman" w:eastAsia="宋体" w:cs="Times New Roman"/>
                <w:color w:val="auto"/>
                <w:w w:val="102"/>
                <w:sz w:val="21"/>
                <w:szCs w:val="21"/>
                <w:lang w:val="en-US" w:eastAsia="zh-CN"/>
              </w:rPr>
            </w:pPr>
            <w:r>
              <w:rPr>
                <w:rFonts w:hint="eastAsia" w:ascii="Times New Roman" w:hAnsi="Times New Roman" w:eastAsia="宋体" w:cs="Times New Roman"/>
                <w:color w:val="auto"/>
                <w:w w:val="102"/>
                <w:sz w:val="21"/>
                <w:szCs w:val="21"/>
                <w:lang w:val="en-US" w:eastAsia="zh-CN"/>
              </w:rPr>
              <w:t>5</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z w:val="21"/>
                <w:szCs w:val="21"/>
              </w:rPr>
              <w:t>泉台管财〔2020〕132</w:t>
            </w:r>
            <w:r>
              <w:rPr>
                <w:rFonts w:hint="default" w:ascii="Times New Roman" w:hAnsi="Times New Roman" w:eastAsia="宋体" w:cs="Times New Roman"/>
                <w:color w:val="auto"/>
                <w:spacing w:val="-10"/>
                <w:sz w:val="21"/>
                <w:szCs w:val="21"/>
              </w:rPr>
              <w:t>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1" w:beforeLines="0" w:afterLines="0" w:line="230" w:lineRule="auto"/>
              <w:ind w:right="104"/>
              <w:jc w:val="center"/>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泉州台商投资区管理</w:t>
            </w:r>
            <w:r>
              <w:rPr>
                <w:rFonts w:hint="eastAsia" w:ascii="Times New Roman" w:hAnsi="Times New Roman" w:eastAsia="宋体" w:cs="Times New Roman"/>
                <w:color w:val="auto"/>
                <w:spacing w:val="-2"/>
                <w:sz w:val="21"/>
                <w:szCs w:val="21"/>
                <w:lang w:eastAsia="zh-CN"/>
              </w:rPr>
              <w:t>委员</w:t>
            </w:r>
            <w:r>
              <w:rPr>
                <w:rFonts w:hint="default" w:ascii="Times New Roman" w:hAnsi="Times New Roman" w:eastAsia="宋体" w:cs="Times New Roman"/>
                <w:color w:val="auto"/>
                <w:spacing w:val="-2"/>
                <w:sz w:val="21"/>
                <w:szCs w:val="21"/>
              </w:rPr>
              <w:t>会财政局关于印发</w:t>
            </w:r>
            <w:r>
              <w:rPr>
                <w:rFonts w:hint="eastAsia" w:ascii="Times New Roman" w:hAnsi="Times New Roman" w:eastAsia="宋体" w:cs="Times New Roman"/>
                <w:color w:val="auto"/>
                <w:spacing w:val="-2"/>
                <w:sz w:val="21"/>
                <w:szCs w:val="21"/>
                <w:lang w:eastAsia="zh-CN"/>
              </w:rPr>
              <w:t>《</w:t>
            </w:r>
            <w:r>
              <w:rPr>
                <w:rFonts w:hint="default" w:ascii="Times New Roman" w:hAnsi="Times New Roman" w:eastAsia="宋体" w:cs="Times New Roman"/>
                <w:color w:val="auto"/>
                <w:spacing w:val="-2"/>
                <w:sz w:val="21"/>
                <w:szCs w:val="21"/>
              </w:rPr>
              <w:t>泉州台商投资区区属国有企业资产管理暂行规定》的通知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eastAsia" w:ascii="Times New Roman" w:hAnsi="Times New Roman" w:eastAsia="宋体" w:cs="Times New Roman"/>
                <w:color w:val="auto"/>
                <w:w w:val="102"/>
                <w:sz w:val="21"/>
                <w:szCs w:val="21"/>
                <w:lang w:val="en-US" w:eastAsia="zh-CN"/>
              </w:rPr>
            </w:pPr>
            <w:r>
              <w:rPr>
                <w:rFonts w:hint="eastAsia" w:ascii="Times New Roman" w:hAnsi="Times New Roman" w:eastAsia="宋体" w:cs="Times New Roman"/>
                <w:color w:val="auto"/>
                <w:w w:val="102"/>
                <w:sz w:val="21"/>
                <w:szCs w:val="21"/>
                <w:lang w:val="en-US" w:eastAsia="zh-CN"/>
              </w:rPr>
              <w:t>6</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z w:val="21"/>
                <w:szCs w:val="21"/>
              </w:rPr>
              <w:t>泉台管财〔2021〕37</w:t>
            </w:r>
            <w:r>
              <w:rPr>
                <w:rFonts w:hint="default" w:ascii="Times New Roman" w:hAnsi="Times New Roman" w:eastAsia="宋体" w:cs="Times New Roman"/>
                <w:color w:val="auto"/>
                <w:spacing w:val="-10"/>
                <w:sz w:val="21"/>
                <w:szCs w:val="21"/>
              </w:rPr>
              <w:t>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72" w:beforeLines="0" w:afterLines="0" w:line="220" w:lineRule="auto"/>
              <w:ind w:right="104"/>
              <w:jc w:val="center"/>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泉州台商投资区管理委员会财政局关于进一步加强财政专户和各单位资金存放管理的通知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eastAsia" w:ascii="Times New Roman" w:hAnsi="Times New Roman" w:eastAsia="宋体" w:cs="Times New Roman"/>
                <w:color w:val="auto"/>
                <w:w w:val="102"/>
                <w:sz w:val="21"/>
                <w:szCs w:val="21"/>
                <w:lang w:val="en-US" w:eastAsia="zh-CN"/>
              </w:rPr>
            </w:pPr>
            <w:r>
              <w:rPr>
                <w:rFonts w:hint="eastAsia" w:ascii="Times New Roman" w:hAnsi="Times New Roman" w:eastAsia="宋体" w:cs="Times New Roman"/>
                <w:color w:val="auto"/>
                <w:w w:val="102"/>
                <w:sz w:val="21"/>
                <w:szCs w:val="21"/>
                <w:lang w:val="en-US" w:eastAsia="zh-CN"/>
              </w:rPr>
              <w:t>7</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z w:val="21"/>
                <w:szCs w:val="21"/>
              </w:rPr>
              <w:t>泉台管财〔2021〕44</w:t>
            </w:r>
            <w:r>
              <w:rPr>
                <w:rFonts w:hint="default" w:ascii="Times New Roman" w:hAnsi="Times New Roman" w:eastAsia="宋体" w:cs="Times New Roman"/>
                <w:color w:val="auto"/>
                <w:spacing w:val="-10"/>
                <w:sz w:val="21"/>
                <w:szCs w:val="21"/>
              </w:rPr>
              <w:t>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line="230" w:lineRule="auto"/>
              <w:ind w:right="104"/>
              <w:jc w:val="center"/>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关于印发《泉州台商投资区财政巩固拓展脱贫攻坚成果专项资金管理规定（试行）》的通知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eastAsia" w:ascii="Times New Roman" w:hAnsi="Times New Roman" w:eastAsia="宋体" w:cs="Times New Roman"/>
                <w:color w:val="auto"/>
                <w:w w:val="102"/>
                <w:sz w:val="21"/>
                <w:szCs w:val="21"/>
                <w:lang w:val="en-US" w:eastAsia="zh-CN"/>
              </w:rPr>
            </w:pPr>
            <w:r>
              <w:rPr>
                <w:rFonts w:hint="eastAsia" w:ascii="Times New Roman" w:hAnsi="Times New Roman" w:eastAsia="宋体" w:cs="Times New Roman"/>
                <w:color w:val="auto"/>
                <w:w w:val="102"/>
                <w:sz w:val="21"/>
                <w:szCs w:val="21"/>
                <w:lang w:val="en-US" w:eastAsia="zh-CN"/>
              </w:rPr>
              <w:t>8</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z w:val="21"/>
                <w:szCs w:val="21"/>
              </w:rPr>
              <w:t>泉台管财〔2021〕63</w:t>
            </w:r>
            <w:r>
              <w:rPr>
                <w:rFonts w:hint="default" w:ascii="Times New Roman" w:hAnsi="Times New Roman" w:eastAsia="宋体" w:cs="Times New Roman"/>
                <w:color w:val="auto"/>
                <w:spacing w:val="-10"/>
                <w:sz w:val="21"/>
                <w:szCs w:val="21"/>
              </w:rPr>
              <w:t>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line="230" w:lineRule="auto"/>
              <w:ind w:right="104"/>
              <w:jc w:val="center"/>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泉州台商投资区管理委员会财政局关于进一步推进政府采购改革优化营商环境有关事项的通知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eastAsia" w:ascii="Times New Roman" w:hAnsi="Times New Roman" w:eastAsia="宋体" w:cs="Times New Roman"/>
                <w:color w:val="auto"/>
                <w:w w:val="102"/>
                <w:sz w:val="21"/>
                <w:szCs w:val="21"/>
                <w:lang w:val="en-US" w:eastAsia="zh-CN"/>
              </w:rPr>
            </w:pPr>
            <w:r>
              <w:rPr>
                <w:rFonts w:hint="eastAsia" w:ascii="Times New Roman" w:hAnsi="Times New Roman" w:eastAsia="宋体" w:cs="Times New Roman"/>
                <w:color w:val="auto"/>
                <w:w w:val="102"/>
                <w:sz w:val="21"/>
                <w:szCs w:val="21"/>
                <w:lang w:val="en-US" w:eastAsia="zh-CN"/>
              </w:rPr>
              <w:t>9</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jc w:val="center"/>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z w:val="21"/>
                <w:szCs w:val="21"/>
              </w:rPr>
              <w:t>泉台管财〔2021〕246</w:t>
            </w:r>
            <w:r>
              <w:rPr>
                <w:rFonts w:hint="default" w:ascii="Times New Roman" w:hAnsi="Times New Roman" w:eastAsia="宋体" w:cs="Times New Roman"/>
                <w:color w:val="auto"/>
                <w:spacing w:val="-10"/>
                <w:sz w:val="21"/>
                <w:szCs w:val="21"/>
              </w:rPr>
              <w:t>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72" w:beforeLines="0" w:afterLines="0" w:line="220" w:lineRule="auto"/>
              <w:ind w:left="33" w:right="104"/>
              <w:jc w:val="center"/>
              <w:rPr>
                <w:rFonts w:hint="default" w:ascii="Times New Roman" w:hAnsi="Times New Roman" w:eastAsia="宋体" w:cs="Times New Roman"/>
                <w:color w:val="auto"/>
                <w:spacing w:val="-3"/>
                <w:sz w:val="21"/>
                <w:szCs w:val="21"/>
              </w:rPr>
            </w:pPr>
            <w:r>
              <w:rPr>
                <w:rFonts w:hint="default" w:ascii="Times New Roman" w:hAnsi="Times New Roman" w:eastAsia="宋体" w:cs="Times New Roman"/>
                <w:color w:val="auto"/>
                <w:spacing w:val="-2"/>
                <w:sz w:val="21"/>
                <w:szCs w:val="21"/>
              </w:rPr>
              <w:t>泉州台商投资区管理委员会财政局关于印发《泉州台商投资区管理委员</w:t>
            </w:r>
            <w:r>
              <w:rPr>
                <w:rFonts w:hint="default" w:ascii="Times New Roman" w:hAnsi="Times New Roman" w:eastAsia="宋体" w:cs="Times New Roman"/>
                <w:color w:val="auto"/>
                <w:sz w:val="21"/>
                <w:szCs w:val="21"/>
              </w:rPr>
              <w:t>会财政局所出资企业违规经营投资责任追究管理规定（试行）</w:t>
            </w:r>
            <w:r>
              <w:rPr>
                <w:rFonts w:hint="default" w:ascii="Times New Roman" w:hAnsi="Times New Roman" w:eastAsia="宋体" w:cs="Times New Roman"/>
                <w:color w:val="auto"/>
                <w:spacing w:val="-3"/>
                <w:sz w:val="21"/>
                <w:szCs w:val="21"/>
              </w:rPr>
              <w:t>》的通知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ind w:right="45"/>
              <w:jc w:val="center"/>
              <w:rPr>
                <w:rFonts w:hint="default" w:ascii="Times New Roman" w:hAnsi="Times New Roman" w:eastAsia="宋体" w:cs="Times New Roman"/>
                <w:color w:val="auto"/>
                <w:spacing w:val="-5"/>
                <w:sz w:val="21"/>
                <w:szCs w:val="21"/>
              </w:rPr>
            </w:pPr>
            <w:r>
              <w:rPr>
                <w:rFonts w:hint="default" w:ascii="Times New Roman" w:hAnsi="Times New Roman" w:eastAsia="宋体" w:cs="Times New Roman"/>
                <w:color w:val="auto"/>
                <w:spacing w:val="-5"/>
                <w:sz w:val="21"/>
                <w:szCs w:val="21"/>
              </w:rPr>
              <w:t>10</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1" w:beforeLines="0" w:afterLines="0"/>
              <w:jc w:val="center"/>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z w:val="21"/>
                <w:szCs w:val="21"/>
              </w:rPr>
              <w:t>泉台管财〔2022〕74</w:t>
            </w:r>
            <w:r>
              <w:rPr>
                <w:rFonts w:hint="default" w:ascii="Times New Roman" w:hAnsi="Times New Roman" w:eastAsia="宋体" w:cs="Times New Roman"/>
                <w:color w:val="auto"/>
                <w:spacing w:val="-10"/>
                <w:sz w:val="21"/>
                <w:szCs w:val="21"/>
              </w:rPr>
              <w:t>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1" w:beforeLines="0" w:afterLines="0" w:line="230" w:lineRule="auto"/>
              <w:ind w:right="104"/>
              <w:jc w:val="center"/>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泉州台商投资区管理委员会财政局关于进一步加大政府采购支持中小企业力度的通知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4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Lines="0" w:afterLines="0"/>
              <w:ind w:left="79" w:right="45"/>
              <w:jc w:val="center"/>
              <w:rPr>
                <w:rFonts w:hint="default" w:ascii="Times New Roman" w:hAnsi="Times New Roman" w:eastAsia="宋体" w:cs="Times New Roman"/>
                <w:color w:val="auto"/>
                <w:spacing w:val="-5"/>
                <w:sz w:val="21"/>
                <w:szCs w:val="21"/>
                <w:lang w:val="en-US" w:eastAsia="zh-CN"/>
              </w:rPr>
            </w:pPr>
            <w:r>
              <w:rPr>
                <w:rFonts w:hint="eastAsia" w:ascii="Times New Roman" w:hAnsi="Times New Roman" w:cs="Times New Roman"/>
                <w:color w:val="auto"/>
                <w:spacing w:val="-5"/>
                <w:sz w:val="21"/>
                <w:szCs w:val="21"/>
                <w:lang w:val="en-US" w:eastAsia="zh-CN"/>
              </w:rPr>
              <w:t>11</w:t>
            </w:r>
          </w:p>
        </w:tc>
        <w:tc>
          <w:tcPr>
            <w:tcW w:w="269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1" w:beforeLines="0" w:afterLines="0"/>
              <w:ind w:left="33"/>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泉台管财规</w:t>
            </w:r>
            <w:r>
              <w:rPr>
                <w:rFonts w:hint="default" w:ascii="Times New Roman" w:hAnsi="Times New Roman" w:eastAsia="宋体" w:cs="Times New Roman"/>
                <w:color w:val="auto"/>
                <w:sz w:val="21"/>
                <w:szCs w:val="21"/>
              </w:rPr>
              <w:t>〔202</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1号</w:t>
            </w:r>
          </w:p>
        </w:tc>
        <w:tc>
          <w:tcPr>
            <w:tcW w:w="7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pPr>
              <w:pStyle w:val="7"/>
              <w:kinsoku w:val="0"/>
              <w:overflowPunct w:val="0"/>
              <w:spacing w:before="1" w:beforeLines="0" w:afterLines="0" w:line="230" w:lineRule="auto"/>
              <w:ind w:right="104"/>
              <w:jc w:val="center"/>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泉州台商投资区管理委员会财政金融与国资局关于公布2024年度行政规范性文件清理结果的通告</w:t>
            </w:r>
          </w:p>
        </w:tc>
      </w:tr>
    </w:tbl>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pPr>
      <w:r>
        <w:rPr>
          <w:rFonts w:hint="eastAsia" w:ascii="Times New Roman" w:hAnsi="Times New Roman" w:eastAsia="方正小标宋简体" w:cs="Times New Roman"/>
          <w:color w:val="auto"/>
          <w:spacing w:val="0"/>
          <w:kern w:val="2"/>
          <w:sz w:val="44"/>
          <w:szCs w:val="44"/>
          <w:lang w:val="en-US" w:eastAsia="zh-CN" w:bidi="ar-SA"/>
        </w:rPr>
        <w:t>（</w:t>
      </w:r>
      <w:r>
        <w:rPr>
          <w:rFonts w:hint="default" w:ascii="Times New Roman" w:hAnsi="Times New Roman" w:eastAsia="方正小标宋简体" w:cs="Times New Roman"/>
          <w:spacing w:val="0"/>
          <w:kern w:val="2"/>
          <w:sz w:val="44"/>
          <w:szCs w:val="44"/>
          <w:lang w:val="en-US" w:eastAsia="zh-CN" w:bidi="ar-SA"/>
        </w:rPr>
        <w:t>共1</w:t>
      </w:r>
      <w:r>
        <w:rPr>
          <w:rFonts w:hint="eastAsia" w:ascii="Times New Roman" w:hAnsi="Times New Roman" w:eastAsia="方正小标宋简体" w:cs="Times New Roman"/>
          <w:spacing w:val="0"/>
          <w:kern w:val="2"/>
          <w:sz w:val="44"/>
          <w:szCs w:val="44"/>
          <w:lang w:val="en-US" w:eastAsia="zh-CN" w:bidi="ar-SA"/>
        </w:rPr>
        <w:t>1</w:t>
      </w:r>
      <w:r>
        <w:rPr>
          <w:rFonts w:hint="default" w:ascii="Times New Roman" w:hAnsi="Times New Roman" w:eastAsia="方正小标宋简体" w:cs="Times New Roman"/>
          <w:spacing w:val="0"/>
          <w:kern w:val="2"/>
          <w:sz w:val="44"/>
          <w:szCs w:val="44"/>
          <w:lang w:val="en-US" w:eastAsia="zh-CN" w:bidi="ar-SA"/>
        </w:rPr>
        <w:t>件</w:t>
      </w:r>
      <w:r>
        <w:rPr>
          <w:rFonts w:hint="eastAsia" w:ascii="Times New Roman" w:hAnsi="Times New Roman" w:eastAsia="方正小标宋简体" w:cs="Times New Roman"/>
          <w:spacing w:val="0"/>
          <w:kern w:val="2"/>
          <w:sz w:val="44"/>
          <w:szCs w:val="44"/>
          <w:lang w:val="en-US" w:eastAsia="zh-CN" w:bidi="ar-SA"/>
        </w:rPr>
        <w:t>）</w:t>
      </w:r>
    </w:p>
    <w:sectPr>
      <w:headerReference r:id="rId3" w:type="default"/>
      <w:footerReference r:id="rId4" w:type="default"/>
      <w:pgSz w:w="11906" w:h="16838"/>
      <w:pgMar w:top="1928" w:right="1531" w:bottom="187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eastAsia="宋体"/>
        <w:sz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5ETH2swBAACnAwAADgAA&#10;AAAAAAABACAAAAA0AQAAZHJzL2Uyb0RvYy54bWxQSwUGAAAAAAYABgBZAQAAcgUAAAAA&#10;">
              <v:fill on="f" focussize="0,0"/>
              <v:stroke on="f"/>
              <v:imagedata o:title=""/>
              <o:lock v:ext="edit" aspectratio="f"/>
              <v:textbox inset="0mm,0mm,0mm,0mm" style="mso-fit-shape-to-text:t;">
                <w:txbxContent>
                  <w:p>
                    <w:pPr>
                      <w:snapToGrid w:val="0"/>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B789C1"/>
    <w:rsid w:val="0FDD2A20"/>
    <w:rsid w:val="1CAF589D"/>
    <w:rsid w:val="2ECDEC46"/>
    <w:rsid w:val="3CF81E35"/>
    <w:rsid w:val="5E978126"/>
    <w:rsid w:val="6DDFDCB5"/>
    <w:rsid w:val="6FDD4AF3"/>
    <w:rsid w:val="6FFF9BF1"/>
    <w:rsid w:val="7257C85D"/>
    <w:rsid w:val="73CB9F4D"/>
    <w:rsid w:val="7B5F3F36"/>
    <w:rsid w:val="7ECFB38F"/>
    <w:rsid w:val="93F33F46"/>
    <w:rsid w:val="9FB789C1"/>
    <w:rsid w:val="B869956E"/>
    <w:rsid w:val="BBA3FDBB"/>
    <w:rsid w:val="BDFA45F2"/>
    <w:rsid w:val="D3B3A6EF"/>
    <w:rsid w:val="D4EFF533"/>
    <w:rsid w:val="D5DF8BB3"/>
    <w:rsid w:val="D9BFD51A"/>
    <w:rsid w:val="DDFFA36D"/>
    <w:rsid w:val="E1F5112D"/>
    <w:rsid w:val="EF6D5711"/>
    <w:rsid w:val="F3786A48"/>
    <w:rsid w:val="F6FFF61A"/>
    <w:rsid w:val="F9BF19E5"/>
    <w:rsid w:val="FB5FEFF6"/>
    <w:rsid w:val="FCAE288C"/>
    <w:rsid w:val="FD7DF313"/>
    <w:rsid w:val="FF0FC3EB"/>
    <w:rsid w:val="FF678CBF"/>
    <w:rsid w:val="FFEE20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rPr>
      <w:sz w:val="36"/>
      <w:szCs w:val="36"/>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Table Paragraph"/>
    <w:basedOn w:val="1"/>
    <w:qFormat/>
    <w:uiPriority w:val="1"/>
    <w:pPr>
      <w:jc w:val="center"/>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2025-06-13T09:13:00Z</dcterms:created>
  <dc:creator>user</dc:creator>
  <cp:lastModifiedBy>user</cp:lastModifiedBy>
  <dcterms:modified xsi:type="dcterms:W3CDTF">2025-06-25T17:07:37Z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