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319" w:rsidRDefault="00DD6319">
      <w:pPr>
        <w:spacing w:line="560" w:lineRule="exact"/>
        <w:rPr>
          <w:rFonts w:ascii="仿宋" w:eastAsia="仿宋" w:hAnsi="仿宋"/>
          <w:color w:val="000000" w:themeColor="text1"/>
          <w:sz w:val="32"/>
          <w:szCs w:val="32"/>
        </w:rPr>
      </w:pPr>
    </w:p>
    <w:p w:rsidR="00DD6319" w:rsidRDefault="00110E60">
      <w:pPr>
        <w:spacing w:line="580" w:lineRule="exact"/>
        <w:jc w:val="center"/>
        <w:rPr>
          <w:rFonts w:ascii="方正小标宋简体" w:eastAsia="方正小标宋简体" w:hAnsi="仿宋"/>
          <w:color w:val="000000" w:themeColor="text1"/>
          <w:sz w:val="44"/>
          <w:szCs w:val="44"/>
        </w:rPr>
      </w:pPr>
      <w:r>
        <w:rPr>
          <w:rFonts w:ascii="方正小标宋简体" w:eastAsia="方正小标宋简体" w:hAnsi="仿宋" w:hint="eastAsia"/>
          <w:color w:val="000000" w:themeColor="text1"/>
          <w:sz w:val="44"/>
          <w:szCs w:val="44"/>
        </w:rPr>
        <w:t>泉州台商投资区普惠托育服务发展</w:t>
      </w:r>
    </w:p>
    <w:p w:rsidR="00DD6319" w:rsidRDefault="00110E60">
      <w:pPr>
        <w:spacing w:line="580" w:lineRule="exact"/>
        <w:jc w:val="center"/>
        <w:rPr>
          <w:rFonts w:ascii="方正小标宋简体" w:eastAsia="方正小标宋简体" w:hAnsi="仿宋"/>
          <w:color w:val="000000" w:themeColor="text1"/>
          <w:sz w:val="44"/>
          <w:szCs w:val="44"/>
        </w:rPr>
      </w:pPr>
      <w:r>
        <w:rPr>
          <w:rFonts w:ascii="方正小标宋简体" w:eastAsia="方正小标宋简体" w:hAnsi="仿宋" w:hint="eastAsia"/>
          <w:color w:val="000000" w:themeColor="text1"/>
          <w:sz w:val="44"/>
          <w:szCs w:val="44"/>
        </w:rPr>
        <w:t>示范项目实施方案</w:t>
      </w:r>
    </w:p>
    <w:p w:rsidR="00DD6319" w:rsidRDefault="00110E60">
      <w:pPr>
        <w:spacing w:line="580" w:lineRule="exact"/>
        <w:jc w:val="center"/>
        <w:rPr>
          <w:rFonts w:ascii="方正小标宋简体" w:eastAsia="方正小标宋简体" w:hAnsi="仿宋"/>
          <w:color w:val="000000" w:themeColor="text1"/>
          <w:sz w:val="44"/>
          <w:szCs w:val="44"/>
        </w:rPr>
      </w:pPr>
      <w:r>
        <w:rPr>
          <w:rFonts w:ascii="楷体" w:eastAsia="楷体" w:hAnsi="楷体" w:hint="eastAsia"/>
          <w:color w:val="000000" w:themeColor="text1"/>
          <w:sz w:val="32"/>
          <w:szCs w:val="32"/>
        </w:rPr>
        <w:t>（征求意见稿）</w:t>
      </w:r>
    </w:p>
    <w:p w:rsidR="00DD6319" w:rsidRDefault="00DD6319">
      <w:pPr>
        <w:spacing w:line="580" w:lineRule="exact"/>
        <w:ind w:firstLineChars="200" w:firstLine="640"/>
        <w:rPr>
          <w:rFonts w:ascii="仿宋" w:eastAsia="仿宋" w:hAnsi="仿宋"/>
          <w:color w:val="000000" w:themeColor="text1"/>
          <w:sz w:val="32"/>
          <w:szCs w:val="32"/>
        </w:rPr>
      </w:pP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为进一步做好我区普惠托育服务工作，根据</w:t>
      </w:r>
      <w:bookmarkStart w:id="0" w:name="OLE_LINK79"/>
      <w:bookmarkStart w:id="1" w:name="OLE_LINK65"/>
      <w:bookmarkStart w:id="2" w:name="OLE_LINK68"/>
      <w:r>
        <w:rPr>
          <w:rFonts w:ascii="Times New Roman" w:eastAsia="仿宋_GB2312" w:hAnsi="Times New Roman" w:cs="Times New Roman"/>
          <w:color w:val="000000" w:themeColor="text1"/>
          <w:sz w:val="32"/>
          <w:szCs w:val="32"/>
        </w:rPr>
        <w:t>《泉州市卫生健康委员会</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泉</w:t>
      </w:r>
      <w:bookmarkStart w:id="3" w:name="_GoBack"/>
      <w:bookmarkEnd w:id="3"/>
      <w:r>
        <w:rPr>
          <w:rFonts w:ascii="Times New Roman" w:eastAsia="仿宋_GB2312" w:hAnsi="Times New Roman" w:cs="Times New Roman"/>
          <w:color w:val="000000" w:themeColor="text1"/>
          <w:sz w:val="32"/>
          <w:szCs w:val="32"/>
        </w:rPr>
        <w:t>州市财政局关于印发泉</w:t>
      </w:r>
      <w:bookmarkStart w:id="4" w:name="OLE_LINK19"/>
      <w:bookmarkStart w:id="5" w:name="OLE_LINK20"/>
      <w:r>
        <w:rPr>
          <w:rFonts w:ascii="Times New Roman" w:eastAsia="仿宋_GB2312" w:hAnsi="Times New Roman" w:cs="Times New Roman"/>
          <w:color w:val="000000" w:themeColor="text1"/>
          <w:sz w:val="32"/>
          <w:szCs w:val="32"/>
        </w:rPr>
        <w:t>州市</w:t>
      </w:r>
      <w:bookmarkEnd w:id="4"/>
      <w:bookmarkEnd w:id="5"/>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泉享托</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普惠托育服务发展示范项目实施方案的通知》（泉卫规〔</w:t>
      </w: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号）、《泉州市卫生健康委员会关于印发泉州市</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泉享托</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普惠托育服务发展示范项目实施细则的通知》（泉卫综〔</w:t>
      </w: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267</w:t>
      </w:r>
      <w:r>
        <w:rPr>
          <w:rFonts w:ascii="Times New Roman" w:eastAsia="仿宋_GB2312" w:hAnsi="Times New Roman" w:cs="Times New Roman"/>
          <w:color w:val="000000" w:themeColor="text1"/>
          <w:sz w:val="32"/>
          <w:szCs w:val="32"/>
        </w:rPr>
        <w:t>号）文件精神，</w:t>
      </w:r>
      <w:bookmarkEnd w:id="0"/>
      <w:bookmarkEnd w:id="1"/>
      <w:bookmarkEnd w:id="2"/>
      <w:r>
        <w:rPr>
          <w:rFonts w:ascii="Times New Roman" w:eastAsia="仿宋_GB2312" w:hAnsi="Times New Roman" w:cs="Times New Roman"/>
          <w:color w:val="000000" w:themeColor="text1"/>
          <w:sz w:val="32"/>
          <w:szCs w:val="32"/>
        </w:rPr>
        <w:t>结合我区实际，制定本方案。</w:t>
      </w:r>
    </w:p>
    <w:p w:rsidR="00DD6319" w:rsidRDefault="00110E60">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w:t>
      </w:r>
      <w:bookmarkStart w:id="6" w:name="OLE_LINK23"/>
      <w:bookmarkStart w:id="7" w:name="OLE_LINK24"/>
      <w:r>
        <w:rPr>
          <w:rFonts w:ascii="黑体" w:eastAsia="黑体" w:hAnsi="黑体" w:cs="黑体" w:hint="eastAsia"/>
          <w:color w:val="000000" w:themeColor="text1"/>
          <w:sz w:val="32"/>
          <w:szCs w:val="32"/>
        </w:rPr>
        <w:t>、总体</w:t>
      </w:r>
      <w:bookmarkEnd w:id="6"/>
      <w:bookmarkEnd w:id="7"/>
      <w:r>
        <w:rPr>
          <w:rFonts w:ascii="黑体" w:eastAsia="黑体" w:hAnsi="黑体" w:cs="黑体" w:hint="eastAsia"/>
          <w:color w:val="000000" w:themeColor="text1"/>
          <w:sz w:val="32"/>
          <w:szCs w:val="32"/>
        </w:rPr>
        <w:t>思路</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认真贯彻</w:t>
      </w:r>
      <w:bookmarkStart w:id="8" w:name="OLE_LINK14"/>
      <w:bookmarkStart w:id="9" w:name="OLE_LINK29"/>
      <w:r>
        <w:rPr>
          <w:rFonts w:ascii="Times New Roman" w:eastAsia="仿宋_GB2312" w:hAnsi="Times New Roman" w:cs="Times New Roman"/>
          <w:color w:val="000000" w:themeColor="text1"/>
          <w:sz w:val="32"/>
          <w:szCs w:val="32"/>
        </w:rPr>
        <w:t>习近平总书记关于普惠托育的重要指示精神，积极落实党</w:t>
      </w:r>
      <w:bookmarkStart w:id="10" w:name="OLE_LINK30"/>
      <w:bookmarkStart w:id="11" w:name="OLE_LINK33"/>
      <w:r>
        <w:rPr>
          <w:rFonts w:ascii="Times New Roman" w:eastAsia="仿宋_GB2312" w:hAnsi="Times New Roman" w:cs="Times New Roman"/>
          <w:color w:val="000000" w:themeColor="text1"/>
          <w:sz w:val="32"/>
          <w:szCs w:val="32"/>
        </w:rPr>
        <w:t>中央、国务院关于优化生育政策的决策部署。聚</w:t>
      </w:r>
      <w:bookmarkEnd w:id="10"/>
      <w:bookmarkEnd w:id="11"/>
      <w:r>
        <w:rPr>
          <w:rFonts w:ascii="Times New Roman" w:eastAsia="仿宋_GB2312" w:hAnsi="Times New Roman" w:cs="Times New Roman"/>
          <w:color w:val="000000" w:themeColor="text1"/>
          <w:sz w:val="32"/>
          <w:szCs w:val="32"/>
        </w:rPr>
        <w:t>焦解决群众</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入托难</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入托贵</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问题、努力实现</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托得好</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托得安</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目标，通过实施</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托位建设提升工程、托育</w:t>
      </w:r>
      <w:bookmarkEnd w:id="8"/>
      <w:bookmarkEnd w:id="9"/>
      <w:r>
        <w:rPr>
          <w:rFonts w:ascii="Times New Roman" w:eastAsia="仿宋_GB2312" w:hAnsi="Times New Roman" w:cs="Times New Roman"/>
          <w:color w:val="000000" w:themeColor="text1"/>
          <w:sz w:val="32"/>
          <w:szCs w:val="32"/>
        </w:rPr>
        <w:t>服务暖心工程、婴幼儿照护放心工程、托育管理标杆工程</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w:t>
      </w:r>
      <w:bookmarkStart w:id="12" w:name="OLE_LINK22"/>
      <w:bookmarkStart w:id="13" w:name="OLE_LINK21"/>
      <w:r>
        <w:rPr>
          <w:rFonts w:ascii="Times New Roman" w:eastAsia="仿宋_GB2312" w:hAnsi="Times New Roman" w:cs="Times New Roman"/>
          <w:color w:val="000000" w:themeColor="text1"/>
          <w:sz w:val="32"/>
          <w:szCs w:val="32"/>
        </w:rPr>
        <w:t>为全区人民提供方便可及、价格可承受、安全有保证、质量有保障的普惠托育服务</w:t>
      </w:r>
      <w:bookmarkEnd w:id="12"/>
      <w:bookmarkEnd w:id="13"/>
      <w:r>
        <w:rPr>
          <w:rFonts w:ascii="Times New Roman" w:eastAsia="仿宋_GB2312" w:hAnsi="Times New Roman" w:cs="Times New Roman"/>
          <w:color w:val="000000" w:themeColor="text1"/>
          <w:sz w:val="32"/>
          <w:szCs w:val="32"/>
        </w:rPr>
        <w:t>，着力打造</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幼有善育</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的台商新样本，不断增强人民群众的获得感</w:t>
      </w:r>
      <w:bookmarkStart w:id="14" w:name="OLE_LINK26"/>
      <w:bookmarkStart w:id="15" w:name="OLE_LINK25"/>
      <w:r>
        <w:rPr>
          <w:rFonts w:ascii="Times New Roman" w:eastAsia="仿宋_GB2312" w:hAnsi="Times New Roman" w:cs="Times New Roman"/>
          <w:color w:val="000000" w:themeColor="text1"/>
          <w:sz w:val="32"/>
          <w:szCs w:val="32"/>
        </w:rPr>
        <w:t>、幸福</w:t>
      </w:r>
      <w:bookmarkEnd w:id="14"/>
      <w:bookmarkEnd w:id="15"/>
      <w:r>
        <w:rPr>
          <w:rFonts w:ascii="Times New Roman" w:eastAsia="仿宋_GB2312" w:hAnsi="Times New Roman" w:cs="Times New Roman"/>
          <w:color w:val="000000" w:themeColor="text1"/>
          <w:sz w:val="32"/>
          <w:szCs w:val="32"/>
        </w:rPr>
        <w:t>感。</w:t>
      </w:r>
    </w:p>
    <w:p w:rsidR="00DD6319" w:rsidRDefault="00110E60">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二、总体目标</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到</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年末，在数量指标层面，每千人口拥有</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岁以下婴幼儿托位数</w:t>
      </w:r>
      <w:r>
        <w:rPr>
          <w:rFonts w:ascii="Times New Roman" w:eastAsia="仿宋_GB2312" w:hAnsi="Times New Roman" w:cs="Times New Roman"/>
          <w:color w:val="000000" w:themeColor="text1"/>
          <w:sz w:val="32"/>
          <w:szCs w:val="32"/>
        </w:rPr>
        <w:t>4.6</w:t>
      </w:r>
      <w:r>
        <w:rPr>
          <w:rFonts w:ascii="Times New Roman" w:eastAsia="仿宋_GB2312" w:hAnsi="Times New Roman" w:cs="Times New Roman"/>
          <w:color w:val="000000" w:themeColor="text1"/>
          <w:sz w:val="32"/>
          <w:szCs w:val="32"/>
        </w:rPr>
        <w:t>个，每千名</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岁以下婴幼儿拥有托位数</w:t>
      </w:r>
      <w:r>
        <w:rPr>
          <w:rFonts w:ascii="Times New Roman" w:eastAsia="仿宋_GB2312" w:hAnsi="Times New Roman" w:cs="Times New Roman"/>
          <w:color w:val="000000" w:themeColor="text1"/>
          <w:sz w:val="32"/>
          <w:szCs w:val="32"/>
        </w:rPr>
        <w:t>212</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在质量指标层面，医疗机构与托育服务机构签约指导率达到</w:t>
      </w:r>
      <w:r>
        <w:rPr>
          <w:rFonts w:ascii="Times New Roman" w:eastAsia="仿宋_GB2312" w:hAnsi="Times New Roman" w:cs="Times New Roman"/>
          <w:color w:val="000000" w:themeColor="text1"/>
          <w:sz w:val="32"/>
          <w:szCs w:val="32"/>
        </w:rPr>
        <w:lastRenderedPageBreak/>
        <w:t>100%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岁以下婴幼儿托位占比达到</w:t>
      </w:r>
      <w:r>
        <w:rPr>
          <w:rFonts w:ascii="Times New Roman" w:eastAsia="仿宋_GB2312" w:hAnsi="Times New Roman" w:cs="Times New Roman"/>
          <w:color w:val="000000" w:themeColor="text1"/>
          <w:sz w:val="32"/>
          <w:szCs w:val="32"/>
        </w:rPr>
        <w:t>29%</w:t>
      </w:r>
      <w:r>
        <w:rPr>
          <w:rFonts w:ascii="Times New Roman" w:eastAsia="仿宋_GB2312" w:hAnsi="Times New Roman" w:cs="Times New Roman"/>
          <w:color w:val="000000" w:themeColor="text1"/>
          <w:sz w:val="32"/>
          <w:szCs w:val="32"/>
        </w:rPr>
        <w:t>，托育服务从业人员持有初级及以上保育师资格证书占比</w:t>
      </w:r>
      <w:r>
        <w:rPr>
          <w:rFonts w:ascii="Times New Roman" w:eastAsia="仿宋_GB2312" w:hAnsi="Times New Roman" w:cs="Times New Roman"/>
          <w:color w:val="000000" w:themeColor="text1"/>
          <w:sz w:val="32"/>
          <w:szCs w:val="32"/>
        </w:rPr>
        <w:t>90%</w:t>
      </w:r>
      <w:r>
        <w:rPr>
          <w:rFonts w:ascii="Times New Roman" w:eastAsia="仿宋_GB2312" w:hAnsi="Times New Roman" w:cs="Times New Roman"/>
          <w:color w:val="000000" w:themeColor="text1"/>
          <w:sz w:val="32"/>
          <w:szCs w:val="32"/>
        </w:rPr>
        <w:t>；在社会效益</w:t>
      </w:r>
      <w:bookmarkStart w:id="16" w:name="OLE_LINK28"/>
      <w:bookmarkStart w:id="17" w:name="OLE_LINK27"/>
      <w:r>
        <w:rPr>
          <w:rFonts w:ascii="Times New Roman" w:eastAsia="仿宋_GB2312" w:hAnsi="Times New Roman" w:cs="Times New Roman"/>
          <w:color w:val="000000" w:themeColor="text1"/>
          <w:sz w:val="32"/>
          <w:szCs w:val="32"/>
        </w:rPr>
        <w:t>指</w:t>
      </w:r>
      <w:bookmarkEnd w:id="16"/>
      <w:bookmarkEnd w:id="17"/>
      <w:r>
        <w:rPr>
          <w:rFonts w:ascii="Times New Roman" w:eastAsia="仿宋_GB2312" w:hAnsi="Times New Roman" w:cs="Times New Roman"/>
          <w:color w:val="000000" w:themeColor="text1"/>
          <w:sz w:val="32"/>
          <w:szCs w:val="32"/>
        </w:rPr>
        <w:t>标层面，托育服务平均价格占居民人均可支配收入的比重降至</w:t>
      </w:r>
      <w:r>
        <w:rPr>
          <w:rFonts w:ascii="Times New Roman" w:eastAsia="仿宋_GB2312" w:hAnsi="Times New Roman" w:cs="Times New Roman"/>
          <w:color w:val="000000" w:themeColor="text1"/>
          <w:sz w:val="32"/>
          <w:szCs w:val="32"/>
        </w:rPr>
        <w:t>35%</w:t>
      </w:r>
      <w:r>
        <w:rPr>
          <w:rFonts w:ascii="Times New Roman" w:eastAsia="仿宋_GB2312" w:hAnsi="Times New Roman" w:cs="Times New Roman"/>
          <w:color w:val="000000" w:themeColor="text1"/>
          <w:sz w:val="32"/>
          <w:szCs w:val="32"/>
        </w:rPr>
        <w:t>，普惠托位占总托位数比例达到</w:t>
      </w:r>
      <w:r>
        <w:rPr>
          <w:rFonts w:ascii="Times New Roman" w:eastAsia="仿宋_GB2312" w:hAnsi="Times New Roman" w:cs="Times New Roman"/>
          <w:color w:val="000000" w:themeColor="text1"/>
          <w:sz w:val="32"/>
          <w:szCs w:val="32"/>
        </w:rPr>
        <w:t>60%</w:t>
      </w:r>
      <w:r>
        <w:rPr>
          <w:rFonts w:ascii="Times New Roman" w:eastAsia="仿宋_GB2312" w:hAnsi="Times New Roman" w:cs="Times New Roman"/>
          <w:color w:val="000000" w:themeColor="text1"/>
          <w:sz w:val="32"/>
          <w:szCs w:val="32"/>
        </w:rPr>
        <w:t>，社区托育服务机构覆盖率达到</w:t>
      </w:r>
      <w:r>
        <w:rPr>
          <w:rFonts w:ascii="Times New Roman" w:eastAsia="仿宋_GB2312" w:hAnsi="Times New Roman" w:cs="Times New Roman"/>
          <w:color w:val="000000" w:themeColor="text1"/>
          <w:sz w:val="32"/>
          <w:szCs w:val="32"/>
        </w:rPr>
        <w:t>60%</w:t>
      </w:r>
      <w:r>
        <w:rPr>
          <w:rFonts w:ascii="Times New Roman" w:eastAsia="仿宋_GB2312" w:hAnsi="Times New Roman" w:cs="Times New Roman"/>
          <w:color w:val="000000" w:themeColor="text1"/>
          <w:sz w:val="32"/>
          <w:szCs w:val="32"/>
        </w:rPr>
        <w:t>，用人单位、产业园区和商业楼宇托育服务机构覆盖率达到</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，农村托育服务平均价格占农村居民可支配收入的比重降至</w:t>
      </w:r>
      <w:r>
        <w:rPr>
          <w:rFonts w:ascii="Times New Roman" w:eastAsia="仿宋_GB2312" w:hAnsi="Times New Roman" w:cs="Times New Roman"/>
          <w:color w:val="000000" w:themeColor="text1"/>
          <w:sz w:val="32"/>
          <w:szCs w:val="32"/>
        </w:rPr>
        <w:t>35%</w:t>
      </w:r>
      <w:r>
        <w:rPr>
          <w:rFonts w:ascii="Times New Roman" w:eastAsia="仿宋_GB2312" w:hAnsi="Times New Roman" w:cs="Times New Roman"/>
          <w:color w:val="000000" w:themeColor="text1"/>
          <w:sz w:val="32"/>
          <w:szCs w:val="32"/>
        </w:rPr>
        <w:t>，托位实际使用率达到</w:t>
      </w:r>
      <w:r>
        <w:rPr>
          <w:rFonts w:ascii="Times New Roman" w:eastAsia="仿宋_GB2312" w:hAnsi="Times New Roman" w:cs="Times New Roman"/>
          <w:color w:val="000000" w:themeColor="text1"/>
          <w:sz w:val="32"/>
          <w:szCs w:val="32"/>
        </w:rPr>
        <w:t>60%</w:t>
      </w:r>
      <w:r>
        <w:rPr>
          <w:rFonts w:ascii="Times New Roman" w:eastAsia="仿宋_GB2312" w:hAnsi="Times New Roman" w:cs="Times New Roman"/>
          <w:color w:val="000000" w:themeColor="text1"/>
          <w:sz w:val="32"/>
          <w:szCs w:val="32"/>
        </w:rPr>
        <w:t>；在满意度指标层面，</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岁以下婴幼儿入托家庭服务满意度达到</w:t>
      </w:r>
      <w:r>
        <w:rPr>
          <w:rFonts w:ascii="Times New Roman" w:eastAsia="仿宋_GB2312" w:hAnsi="Times New Roman" w:cs="Times New Roman"/>
          <w:color w:val="000000" w:themeColor="text1"/>
          <w:sz w:val="32"/>
          <w:szCs w:val="32"/>
        </w:rPr>
        <w:t>90%</w:t>
      </w:r>
      <w:r>
        <w:rPr>
          <w:rFonts w:ascii="Times New Roman" w:eastAsia="仿宋_GB2312" w:hAnsi="Times New Roman" w:cs="Times New Roman"/>
          <w:color w:val="000000" w:themeColor="text1"/>
          <w:sz w:val="32"/>
          <w:szCs w:val="32"/>
        </w:rPr>
        <w:t>；在公办托育方面</w:t>
      </w:r>
      <w:r>
        <w:rPr>
          <w:rFonts w:ascii="Times New Roman" w:eastAsia="仿宋_GB2312" w:hAnsi="Times New Roman" w:cs="Times New Roman"/>
          <w:color w:val="000000" w:themeColor="text1"/>
          <w:sz w:val="32"/>
          <w:szCs w:val="32"/>
        </w:rPr>
        <w:t>，公办托育机构占比</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，公办托育机构托位数占比</w:t>
      </w:r>
      <w:r>
        <w:rPr>
          <w:rFonts w:ascii="Times New Roman" w:eastAsia="仿宋_GB2312" w:hAnsi="Times New Roman" w:cs="Times New Roman"/>
          <w:color w:val="000000" w:themeColor="text1"/>
          <w:sz w:val="32"/>
          <w:szCs w:val="32"/>
        </w:rPr>
        <w:t>20%</w:t>
      </w:r>
      <w:r>
        <w:rPr>
          <w:rFonts w:ascii="Times New Roman" w:eastAsia="仿宋_GB2312" w:hAnsi="Times New Roman" w:cs="Times New Roman"/>
          <w:color w:val="000000" w:themeColor="text1"/>
          <w:sz w:val="32"/>
          <w:szCs w:val="32"/>
        </w:rPr>
        <w:t>，当年度新增公办机构托位数占总新增托位数</w:t>
      </w:r>
      <w:r>
        <w:rPr>
          <w:rFonts w:ascii="Times New Roman" w:eastAsia="仿宋_GB2312" w:hAnsi="Times New Roman" w:cs="Times New Roman"/>
          <w:color w:val="000000" w:themeColor="text1"/>
          <w:sz w:val="32"/>
          <w:szCs w:val="32"/>
        </w:rPr>
        <w:t>75%</w:t>
      </w:r>
      <w:r>
        <w:rPr>
          <w:rFonts w:ascii="Times New Roman" w:eastAsia="仿宋_GB2312" w:hAnsi="Times New Roman" w:cs="Times New Roman"/>
          <w:color w:val="000000" w:themeColor="text1"/>
          <w:sz w:val="32"/>
          <w:szCs w:val="32"/>
        </w:rPr>
        <w:t>。</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黑体" w:eastAsia="黑体" w:hAnsi="黑体" w:cs="黑体" w:hint="eastAsia"/>
          <w:color w:val="000000" w:themeColor="text1"/>
          <w:sz w:val="32"/>
          <w:szCs w:val="32"/>
        </w:rPr>
        <w:t>三、项目内容</w:t>
      </w:r>
    </w:p>
    <w:p w:rsidR="00DD6319" w:rsidRDefault="00110E60">
      <w:pPr>
        <w:spacing w:line="580" w:lineRule="exact"/>
        <w:ind w:firstLineChars="200" w:firstLine="643"/>
        <w:rPr>
          <w:rFonts w:ascii="Times New Roman" w:eastAsia="仿宋_GB2312" w:hAnsi="Times New Roman" w:cs="Times New Roman"/>
          <w:b/>
          <w:color w:val="000000" w:themeColor="text1"/>
          <w:sz w:val="32"/>
          <w:szCs w:val="32"/>
        </w:rPr>
      </w:pPr>
      <w:r>
        <w:rPr>
          <w:rFonts w:ascii="楷体_GB2312" w:eastAsia="楷体_GB2312" w:hAnsi="楷体_GB2312" w:cs="楷体_GB2312" w:hint="eastAsia"/>
          <w:b/>
          <w:color w:val="000000" w:themeColor="text1"/>
          <w:sz w:val="32"/>
          <w:szCs w:val="32"/>
        </w:rPr>
        <w:t>（一）</w:t>
      </w:r>
      <w:bookmarkStart w:id="18" w:name="OLE_LINK36"/>
      <w:bookmarkStart w:id="19" w:name="OLE_LINK37"/>
      <w:bookmarkStart w:id="20" w:name="OLE_LINK80"/>
      <w:bookmarkStart w:id="21" w:name="OLE_LINK81"/>
      <w:r>
        <w:rPr>
          <w:rFonts w:ascii="楷体_GB2312" w:eastAsia="楷体_GB2312" w:hAnsi="楷体_GB2312" w:cs="楷体_GB2312" w:hint="eastAsia"/>
          <w:b/>
          <w:color w:val="000000" w:themeColor="text1"/>
          <w:sz w:val="32"/>
          <w:szCs w:val="32"/>
        </w:rPr>
        <w:t>实施</w:t>
      </w:r>
      <w:r>
        <w:rPr>
          <w:rFonts w:ascii="楷体_GB2312" w:eastAsia="楷体_GB2312" w:hAnsi="楷体_GB2312" w:cs="楷体_GB2312" w:hint="eastAsia"/>
          <w:b/>
          <w:color w:val="000000" w:themeColor="text1"/>
          <w:sz w:val="32"/>
          <w:szCs w:val="32"/>
        </w:rPr>
        <w:t>“</w:t>
      </w:r>
      <w:r>
        <w:rPr>
          <w:rFonts w:ascii="楷体_GB2312" w:eastAsia="楷体_GB2312" w:hAnsi="楷体_GB2312" w:cs="楷体_GB2312" w:hint="eastAsia"/>
          <w:b/>
          <w:color w:val="000000" w:themeColor="text1"/>
          <w:sz w:val="32"/>
          <w:szCs w:val="32"/>
        </w:rPr>
        <w:t>托位建设提升工程</w:t>
      </w:r>
      <w:bookmarkEnd w:id="18"/>
      <w:bookmarkEnd w:id="19"/>
      <w:r>
        <w:rPr>
          <w:rFonts w:ascii="楷体_GB2312" w:eastAsia="楷体_GB2312" w:hAnsi="楷体_GB2312" w:cs="楷体_GB2312" w:hint="eastAsia"/>
          <w:b/>
          <w:color w:val="000000" w:themeColor="text1"/>
          <w:sz w:val="32"/>
          <w:szCs w:val="32"/>
        </w:rPr>
        <w:t>”</w:t>
      </w:r>
      <w:r>
        <w:rPr>
          <w:rFonts w:ascii="楷体_GB2312" w:eastAsia="楷体_GB2312" w:hAnsi="楷体_GB2312" w:cs="楷体_GB2312" w:hint="eastAsia"/>
          <w:b/>
          <w:color w:val="000000" w:themeColor="text1"/>
          <w:sz w:val="32"/>
          <w:szCs w:val="32"/>
        </w:rPr>
        <w:t>，健全普惠托育</w:t>
      </w:r>
      <w:bookmarkEnd w:id="20"/>
      <w:bookmarkEnd w:id="21"/>
      <w:r>
        <w:rPr>
          <w:rFonts w:ascii="楷体_GB2312" w:eastAsia="楷体_GB2312" w:hAnsi="楷体_GB2312" w:cs="楷体_GB2312" w:hint="eastAsia"/>
          <w:b/>
          <w:color w:val="000000" w:themeColor="text1"/>
          <w:sz w:val="32"/>
          <w:szCs w:val="32"/>
        </w:rPr>
        <w:t>服务体系</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项目</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w:t>
      </w:r>
      <w:bookmarkStart w:id="22" w:name="OLE_LINK34"/>
      <w:bookmarkStart w:id="23" w:name="OLE_LINK35"/>
      <w:r>
        <w:rPr>
          <w:rFonts w:ascii="Times New Roman" w:eastAsia="仿宋_GB2312" w:hAnsi="Times New Roman" w:cs="Times New Roman"/>
          <w:color w:val="000000" w:themeColor="text1"/>
          <w:sz w:val="32"/>
          <w:szCs w:val="32"/>
        </w:rPr>
        <w:t>建设</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党建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邻里中心托育点和社区托育点。</w:t>
      </w:r>
      <w:bookmarkStart w:id="24" w:name="OLE_LINK8"/>
      <w:bookmarkStart w:id="25" w:name="OLE_LINK9"/>
      <w:r>
        <w:rPr>
          <w:rFonts w:ascii="Times New Roman" w:eastAsia="仿宋_GB2312" w:hAnsi="Times New Roman" w:cs="Times New Roman"/>
          <w:color w:val="000000" w:themeColor="text1"/>
          <w:sz w:val="32"/>
          <w:szCs w:val="32"/>
        </w:rPr>
        <w:t>盘活利用闲置场地，整合</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党建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邻里中心、住宅小区等空余场所资源，嵌入</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党建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邻里中心托育点、社区托育点，以零租金或低租金等优惠条件，引进专业托育机构进行专业化、可持续管理运营，为辖区婴幼儿家庭提供全日托、半日托、计时托、临时托等多样化普</w:t>
      </w:r>
      <w:bookmarkStart w:id="26" w:name="OLE_LINK69"/>
      <w:bookmarkStart w:id="27" w:name="OLE_LINK70"/>
      <w:r>
        <w:rPr>
          <w:rFonts w:ascii="Times New Roman" w:eastAsia="仿宋_GB2312" w:hAnsi="Times New Roman" w:cs="Times New Roman"/>
          <w:color w:val="000000" w:themeColor="text1"/>
          <w:sz w:val="32"/>
          <w:szCs w:val="32"/>
        </w:rPr>
        <w:t>惠性托育服务，积极打造</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15</w:t>
      </w:r>
      <w:r>
        <w:rPr>
          <w:rFonts w:ascii="Times New Roman" w:eastAsia="仿宋_GB2312" w:hAnsi="Times New Roman" w:cs="Times New Roman"/>
          <w:color w:val="000000" w:themeColor="text1"/>
          <w:sz w:val="32"/>
          <w:szCs w:val="32"/>
        </w:rPr>
        <w:t>分钟托育服务圈</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w:t>
      </w:r>
      <w:bookmarkStart w:id="28" w:name="OLE_LINK88"/>
      <w:bookmarkStart w:id="29" w:name="OLE_LINK89"/>
      <w:bookmarkStart w:id="30" w:name="OLE_LINK31"/>
      <w:bookmarkStart w:id="31" w:name="OLE_LINK32"/>
      <w:bookmarkEnd w:id="24"/>
      <w:bookmarkEnd w:id="25"/>
      <w:r>
        <w:rPr>
          <w:rFonts w:ascii="Times New Roman" w:eastAsia="仿宋_GB2312" w:hAnsi="Times New Roman" w:cs="Times New Roman"/>
          <w:color w:val="000000" w:themeColor="text1"/>
          <w:sz w:val="32"/>
          <w:szCs w:val="32"/>
        </w:rPr>
        <w:t>结合</w:t>
      </w:r>
      <w:bookmarkEnd w:id="28"/>
      <w:bookmarkEnd w:id="29"/>
      <w:r>
        <w:rPr>
          <w:rFonts w:ascii="Times New Roman" w:eastAsia="仿宋_GB2312" w:hAnsi="Times New Roman" w:cs="Times New Roman"/>
          <w:color w:val="000000" w:themeColor="text1"/>
          <w:sz w:val="32"/>
          <w:szCs w:val="32"/>
        </w:rPr>
        <w:t>建设情况，</w:t>
      </w:r>
      <w:bookmarkStart w:id="32" w:name="OLE_LINK109"/>
      <w:bookmarkStart w:id="33" w:name="OLE_LINK110"/>
      <w:bookmarkStart w:id="34" w:name="OLE_LINK111"/>
      <w:r>
        <w:rPr>
          <w:rFonts w:ascii="Times New Roman" w:eastAsia="仿宋_GB2312" w:hAnsi="Times New Roman" w:cs="Times New Roman"/>
          <w:color w:val="000000" w:themeColor="text1"/>
          <w:sz w:val="32"/>
          <w:szCs w:val="32"/>
        </w:rPr>
        <w:t>对通过验收的托育点给予</w:t>
      </w:r>
      <w:bookmarkEnd w:id="22"/>
      <w:bookmarkEnd w:id="23"/>
      <w:r>
        <w:rPr>
          <w:rFonts w:ascii="Times New Roman" w:eastAsia="仿宋_GB2312" w:hAnsi="Times New Roman" w:cs="Times New Roman"/>
          <w:color w:val="000000" w:themeColor="text1"/>
          <w:sz w:val="32"/>
          <w:szCs w:val="32"/>
        </w:rPr>
        <w:t>激励性</w:t>
      </w:r>
      <w:bookmarkEnd w:id="32"/>
      <w:bookmarkEnd w:id="33"/>
      <w:bookmarkEnd w:id="34"/>
      <w:r>
        <w:rPr>
          <w:rFonts w:ascii="Times New Roman" w:eastAsia="仿宋_GB2312" w:hAnsi="Times New Roman" w:cs="Times New Roman"/>
          <w:color w:val="000000" w:themeColor="text1"/>
          <w:sz w:val="32"/>
          <w:szCs w:val="32"/>
        </w:rPr>
        <w:t>奖补。</w:t>
      </w:r>
    </w:p>
    <w:bookmarkEnd w:id="30"/>
    <w:bookmarkEnd w:id="31"/>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任务清单：完成</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党建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邻里中心托育点和</w:t>
      </w:r>
      <w:r>
        <w:rPr>
          <w:rFonts w:ascii="Times New Roman" w:eastAsia="仿宋_GB2312" w:hAnsi="Times New Roman" w:cs="Times New Roman"/>
          <w:color w:val="000000" w:themeColor="text1"/>
          <w:sz w:val="32"/>
          <w:szCs w:val="32"/>
        </w:rPr>
        <w:t>2</w:t>
      </w:r>
      <w:bookmarkEnd w:id="26"/>
      <w:bookmarkEnd w:id="27"/>
      <w:r>
        <w:rPr>
          <w:rFonts w:ascii="Times New Roman" w:eastAsia="仿宋_GB2312" w:hAnsi="Times New Roman" w:cs="Times New Roman"/>
          <w:color w:val="000000" w:themeColor="text1"/>
          <w:sz w:val="32"/>
          <w:szCs w:val="32"/>
        </w:rPr>
        <w:t>个社区托育点（每个乡镇至少完成</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个），新增托位不少于</w:t>
      </w:r>
      <w:r>
        <w:rPr>
          <w:rFonts w:ascii="Times New Roman" w:eastAsia="仿宋_GB2312" w:hAnsi="Times New Roman" w:cs="Times New Roman"/>
          <w:color w:val="000000" w:themeColor="text1"/>
          <w:sz w:val="32"/>
          <w:szCs w:val="32"/>
        </w:rPr>
        <w:t>80</w:t>
      </w:r>
      <w:r>
        <w:rPr>
          <w:rFonts w:ascii="Times New Roman" w:eastAsia="仿宋_GB2312" w:hAnsi="Times New Roman" w:cs="Times New Roman"/>
          <w:color w:val="000000" w:themeColor="text1"/>
          <w:sz w:val="32"/>
          <w:szCs w:val="32"/>
        </w:rPr>
        <w:t>个。</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完成时限：</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月底前</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责任部门：区民生保障局、区财政金融与国资局，各乡镇人民政府</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项目</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：鼓励用人单位办托。</w:t>
      </w:r>
      <w:bookmarkStart w:id="35" w:name="OLE_LINK45"/>
      <w:bookmarkStart w:id="36" w:name="OLE_LINK44"/>
      <w:r>
        <w:rPr>
          <w:rFonts w:ascii="Times New Roman" w:eastAsia="仿宋_GB2312" w:hAnsi="Times New Roman" w:cs="Times New Roman"/>
          <w:color w:val="000000" w:themeColor="text1"/>
          <w:sz w:val="32"/>
          <w:szCs w:val="32"/>
        </w:rPr>
        <w:t>支持有条件的公立医疗卫生机构或国有企事业等用人单位举办托育园，主动探索用人单位</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第三方运营</w:t>
      </w:r>
      <w:bookmarkStart w:id="37" w:name="OLE_LINK38"/>
      <w:bookmarkStart w:id="38" w:name="OLE_LINK39"/>
      <w:r>
        <w:rPr>
          <w:rFonts w:ascii="Times New Roman" w:eastAsia="仿宋_GB2312" w:hAnsi="Times New Roman" w:cs="Times New Roman"/>
          <w:color w:val="000000" w:themeColor="text1"/>
          <w:sz w:val="32"/>
          <w:szCs w:val="32"/>
        </w:rPr>
        <w:t>等模式</w:t>
      </w:r>
      <w:bookmarkEnd w:id="37"/>
      <w:bookmarkEnd w:id="38"/>
      <w:r>
        <w:rPr>
          <w:rFonts w:ascii="Times New Roman" w:eastAsia="仿宋_GB2312" w:hAnsi="Times New Roman" w:cs="Times New Roman"/>
          <w:color w:val="000000" w:themeColor="text1"/>
          <w:sz w:val="32"/>
          <w:szCs w:val="32"/>
        </w:rPr>
        <w:t>，为</w:t>
      </w:r>
      <w:bookmarkStart w:id="39" w:name="OLE_LINK41"/>
      <w:bookmarkStart w:id="40" w:name="OLE_LINK40"/>
      <w:r>
        <w:rPr>
          <w:rFonts w:ascii="Times New Roman" w:eastAsia="仿宋_GB2312" w:hAnsi="Times New Roman" w:cs="Times New Roman"/>
          <w:color w:val="000000" w:themeColor="text1"/>
          <w:sz w:val="32"/>
          <w:szCs w:val="32"/>
        </w:rPr>
        <w:t>职工提供福利性托育照护服</w:t>
      </w:r>
      <w:bookmarkEnd w:id="39"/>
      <w:bookmarkEnd w:id="40"/>
      <w:r>
        <w:rPr>
          <w:rFonts w:ascii="Times New Roman" w:eastAsia="仿宋_GB2312" w:hAnsi="Times New Roman" w:cs="Times New Roman"/>
          <w:color w:val="000000" w:themeColor="text1"/>
          <w:sz w:val="32"/>
          <w:szCs w:val="32"/>
        </w:rPr>
        <w:t>务。</w:t>
      </w:r>
      <w:bookmarkEnd w:id="35"/>
      <w:bookmarkEnd w:id="36"/>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任务清单：推动用人单位办托试点建设。</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完成时限：</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月底前</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责任部门：区管委会办公室、区民生保障局、</w:t>
      </w:r>
      <w:r>
        <w:rPr>
          <w:rFonts w:ascii="Times New Roman" w:eastAsia="仿宋_GB2312" w:hAnsi="Times New Roman" w:cs="Times New Roman"/>
          <w:color w:val="000000" w:themeColor="text1"/>
          <w:sz w:val="32"/>
          <w:szCs w:val="32"/>
        </w:rPr>
        <w:t>区总工会，各乡镇人民政府</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项目</w:t>
      </w:r>
      <w:r>
        <w:rPr>
          <w:rFonts w:ascii="Times New Roman" w:eastAsia="仿宋_GB2312" w:hAnsi="Times New Roman" w:cs="Times New Roman"/>
          <w:color w:val="000000" w:themeColor="text1"/>
          <w:sz w:val="32"/>
          <w:szCs w:val="32"/>
        </w:rPr>
        <w:t>3</w:t>
      </w:r>
      <w:bookmarkStart w:id="41" w:name="OLE_LINK91"/>
      <w:bookmarkStart w:id="42" w:name="OLE_LINK90"/>
      <w:r>
        <w:rPr>
          <w:rFonts w:ascii="Times New Roman" w:eastAsia="仿宋_GB2312" w:hAnsi="Times New Roman" w:cs="Times New Roman"/>
          <w:color w:val="000000" w:themeColor="text1"/>
          <w:sz w:val="32"/>
          <w:szCs w:val="32"/>
        </w:rPr>
        <w:t>：大力推动幼托一体化发展。</w:t>
      </w:r>
      <w:bookmarkStart w:id="43" w:name="OLE_LINK60"/>
      <w:bookmarkStart w:id="44" w:name="OLE_LINK61"/>
      <w:r>
        <w:rPr>
          <w:rFonts w:ascii="Times New Roman" w:eastAsia="仿宋_GB2312" w:hAnsi="Times New Roman" w:cs="Times New Roman"/>
          <w:color w:val="000000" w:themeColor="text1"/>
          <w:sz w:val="32"/>
          <w:szCs w:val="32"/>
        </w:rPr>
        <w:t>支持有条件的幼儿园开设托</w:t>
      </w:r>
      <w:bookmarkStart w:id="45" w:name="OLE_LINK71"/>
      <w:bookmarkStart w:id="46" w:name="OLE_LINK72"/>
      <w:r>
        <w:rPr>
          <w:rFonts w:ascii="Times New Roman" w:eastAsia="仿宋_GB2312" w:hAnsi="Times New Roman" w:cs="Times New Roman"/>
          <w:color w:val="000000" w:themeColor="text1"/>
          <w:sz w:val="32"/>
          <w:szCs w:val="32"/>
        </w:rPr>
        <w:t>班，提供托育服务</w:t>
      </w:r>
      <w:bookmarkEnd w:id="45"/>
      <w:bookmarkEnd w:id="46"/>
      <w:r>
        <w:rPr>
          <w:rFonts w:ascii="Times New Roman" w:eastAsia="仿宋_GB2312" w:hAnsi="Times New Roman" w:cs="Times New Roman"/>
          <w:color w:val="000000" w:themeColor="text1"/>
          <w:sz w:val="32"/>
          <w:szCs w:val="32"/>
        </w:rPr>
        <w:t>。</w:t>
      </w:r>
      <w:bookmarkStart w:id="47" w:name="OLE_LINK10"/>
      <w:bookmarkStart w:id="48" w:name="OLE_LINK11"/>
      <w:bookmarkEnd w:id="41"/>
      <w:bookmarkEnd w:id="42"/>
      <w:bookmarkEnd w:id="43"/>
      <w:bookmarkEnd w:id="44"/>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任务清单：</w:t>
      </w:r>
      <w:bookmarkStart w:id="49" w:name="OLE_LINK74"/>
      <w:bookmarkStart w:id="50" w:name="OLE_LINK73"/>
      <w:r>
        <w:rPr>
          <w:rFonts w:ascii="Times New Roman" w:eastAsia="仿宋_GB2312" w:hAnsi="Times New Roman" w:cs="Times New Roman"/>
          <w:color w:val="000000" w:themeColor="text1"/>
          <w:sz w:val="32"/>
          <w:szCs w:val="32"/>
        </w:rPr>
        <w:t>新增或改</w:t>
      </w:r>
      <w:bookmarkStart w:id="51" w:name="OLE_LINK51"/>
      <w:bookmarkStart w:id="52" w:name="OLE_LINK52"/>
      <w:r>
        <w:rPr>
          <w:rFonts w:ascii="Times New Roman" w:eastAsia="仿宋_GB2312" w:hAnsi="Times New Roman" w:cs="Times New Roman"/>
          <w:color w:val="000000" w:themeColor="text1"/>
          <w:sz w:val="32"/>
          <w:szCs w:val="32"/>
        </w:rPr>
        <w:t>扩建托位</w:t>
      </w:r>
      <w:bookmarkEnd w:id="51"/>
      <w:bookmarkEnd w:id="52"/>
      <w:r>
        <w:rPr>
          <w:rFonts w:ascii="Times New Roman" w:eastAsia="仿宋_GB2312" w:hAnsi="Times New Roman" w:cs="Times New Roman"/>
          <w:color w:val="000000" w:themeColor="text1"/>
          <w:sz w:val="32"/>
          <w:szCs w:val="32"/>
        </w:rPr>
        <w:t>数</w:t>
      </w:r>
      <w:bookmarkEnd w:id="47"/>
      <w:bookmarkEnd w:id="48"/>
      <w:r>
        <w:rPr>
          <w:rFonts w:ascii="Times New Roman" w:eastAsia="仿宋_GB2312" w:hAnsi="Times New Roman" w:cs="Times New Roman"/>
          <w:color w:val="000000" w:themeColor="text1"/>
          <w:sz w:val="32"/>
          <w:szCs w:val="32"/>
        </w:rPr>
        <w:t>90</w:t>
      </w:r>
      <w:r>
        <w:rPr>
          <w:rFonts w:ascii="Times New Roman" w:eastAsia="仿宋_GB2312" w:hAnsi="Times New Roman" w:cs="Times New Roman"/>
          <w:color w:val="000000" w:themeColor="text1"/>
          <w:sz w:val="32"/>
          <w:szCs w:val="32"/>
        </w:rPr>
        <w:t>个。</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完成时限：</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月底前</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责任部门：区民生保障局、区教育</w:t>
      </w:r>
      <w:bookmarkEnd w:id="49"/>
      <w:bookmarkEnd w:id="50"/>
      <w:r>
        <w:rPr>
          <w:rFonts w:ascii="Times New Roman" w:eastAsia="仿宋_GB2312" w:hAnsi="Times New Roman" w:cs="Times New Roman"/>
          <w:color w:val="000000" w:themeColor="text1"/>
          <w:sz w:val="32"/>
          <w:szCs w:val="32"/>
        </w:rPr>
        <w:t>文体旅游局</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项目</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：支持</w:t>
      </w:r>
      <w:bookmarkStart w:id="53" w:name="OLE_LINK75"/>
      <w:bookmarkStart w:id="54" w:name="OLE_LINK76"/>
      <w:r>
        <w:rPr>
          <w:rFonts w:ascii="Times New Roman" w:eastAsia="仿宋_GB2312" w:hAnsi="Times New Roman" w:cs="Times New Roman"/>
          <w:color w:val="000000" w:themeColor="text1"/>
          <w:sz w:val="32"/>
          <w:szCs w:val="32"/>
        </w:rPr>
        <w:t>改扩建一批民办托育机构。支持社会资本或民营企业等各类主体兴办普惠托育机构，落实其用水用电按照居民生活类价格执行的政策。</w:t>
      </w:r>
    </w:p>
    <w:bookmarkEnd w:id="53"/>
    <w:bookmarkEnd w:id="54"/>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任务清单：落实用水用电等办托优惠。</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完成时限：</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月底前</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责任部门：区民生保障局、区科技经济发展局</w:t>
      </w:r>
    </w:p>
    <w:p w:rsidR="00DD6319" w:rsidRDefault="00110E60">
      <w:pPr>
        <w:spacing w:line="580" w:lineRule="exact"/>
        <w:ind w:firstLineChars="200" w:firstLine="643"/>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（二）实施“托育服务暖心工程”，减轻托育机构运营成本</w:t>
      </w:r>
    </w:p>
    <w:p w:rsidR="00DD6319" w:rsidRDefault="00110E60">
      <w:pPr>
        <w:pStyle w:val="a7"/>
        <w:shd w:val="clear" w:color="auto" w:fill="FFFFFF"/>
        <w:spacing w:before="0" w:beforeAutospacing="0" w:after="0" w:afterAutospacing="0" w:line="580" w:lineRule="exact"/>
        <w:ind w:right="111" w:firstLineChars="200" w:firstLine="640"/>
        <w:jc w:val="both"/>
        <w:rPr>
          <w:rFonts w:ascii="Times New Roman" w:eastAsia="仿宋_GB2312" w:hAnsi="Times New Roman" w:cs="Times New Roman"/>
          <w:color w:val="000000" w:themeColor="text1"/>
          <w:kern w:val="2"/>
          <w:sz w:val="32"/>
          <w:szCs w:val="32"/>
        </w:rPr>
      </w:pPr>
      <w:r>
        <w:rPr>
          <w:rFonts w:ascii="Times New Roman" w:eastAsia="仿宋_GB2312" w:hAnsi="Times New Roman" w:cs="Times New Roman"/>
          <w:color w:val="000000" w:themeColor="text1"/>
          <w:sz w:val="32"/>
          <w:szCs w:val="32"/>
        </w:rPr>
        <w:t>项目</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：实施激励性</w:t>
      </w:r>
      <w:r>
        <w:rPr>
          <w:rFonts w:ascii="Times New Roman" w:eastAsia="仿宋_GB2312" w:hAnsi="Times New Roman" w:cs="Times New Roman"/>
          <w:color w:val="000000" w:themeColor="text1"/>
          <w:kern w:val="2"/>
          <w:sz w:val="32"/>
          <w:szCs w:val="32"/>
        </w:rPr>
        <w:t>奖补。鼓励托育机构提供</w:t>
      </w:r>
      <w:r>
        <w:rPr>
          <w:rFonts w:ascii="Times New Roman" w:eastAsia="仿宋_GB2312" w:hAnsi="Times New Roman" w:cs="Times New Roman"/>
          <w:color w:val="000000" w:themeColor="text1"/>
          <w:kern w:val="2"/>
          <w:sz w:val="32"/>
          <w:szCs w:val="32"/>
        </w:rPr>
        <w:t>2</w:t>
      </w:r>
      <w:r>
        <w:rPr>
          <w:rFonts w:ascii="Times New Roman" w:eastAsia="仿宋_GB2312" w:hAnsi="Times New Roman" w:cs="Times New Roman"/>
          <w:color w:val="000000" w:themeColor="text1"/>
          <w:kern w:val="2"/>
          <w:sz w:val="32"/>
          <w:szCs w:val="32"/>
        </w:rPr>
        <w:t>岁以下婴幼儿托育服务</w:t>
      </w:r>
      <w:r>
        <w:rPr>
          <w:rFonts w:ascii="Times New Roman" w:eastAsia="仿宋_GB2312" w:hAnsi="Times New Roman" w:cs="Times New Roman" w:hint="eastAsia"/>
          <w:color w:val="000000" w:themeColor="text1"/>
          <w:kern w:val="2"/>
          <w:sz w:val="32"/>
          <w:szCs w:val="32"/>
        </w:rPr>
        <w:t>，</w:t>
      </w:r>
      <w:r>
        <w:rPr>
          <w:rFonts w:ascii="Times New Roman" w:eastAsia="仿宋_GB2312" w:hAnsi="Times New Roman" w:cs="Times New Roman"/>
          <w:color w:val="000000" w:themeColor="text1"/>
          <w:kern w:val="2"/>
          <w:sz w:val="32"/>
          <w:szCs w:val="32"/>
        </w:rPr>
        <w:t>对符合条件的普惠托育机构</w:t>
      </w:r>
      <w:r>
        <w:rPr>
          <w:rFonts w:ascii="Times New Roman" w:eastAsia="仿宋_GB2312" w:hAnsi="Times New Roman" w:cs="Times New Roman" w:hint="eastAsia"/>
          <w:color w:val="000000" w:themeColor="text1"/>
          <w:kern w:val="2"/>
          <w:sz w:val="32"/>
          <w:szCs w:val="32"/>
        </w:rPr>
        <w:t>，</w:t>
      </w:r>
      <w:r>
        <w:rPr>
          <w:rFonts w:ascii="Times New Roman" w:eastAsia="仿宋_GB2312" w:hAnsi="Times New Roman" w:cs="Times New Roman"/>
          <w:color w:val="000000" w:themeColor="text1"/>
          <w:kern w:val="2"/>
          <w:sz w:val="32"/>
          <w:szCs w:val="32"/>
        </w:rPr>
        <w:t>分别按照乳儿班、托小班（含混龄班收托</w:t>
      </w:r>
      <w:r>
        <w:rPr>
          <w:rFonts w:ascii="Times New Roman" w:eastAsia="仿宋_GB2312" w:hAnsi="Times New Roman" w:cs="Times New Roman"/>
          <w:color w:val="000000" w:themeColor="text1"/>
          <w:kern w:val="2"/>
          <w:sz w:val="32"/>
          <w:szCs w:val="32"/>
        </w:rPr>
        <w:t>2</w:t>
      </w:r>
      <w:r>
        <w:rPr>
          <w:rFonts w:ascii="Times New Roman" w:eastAsia="仿宋_GB2312" w:hAnsi="Times New Roman" w:cs="Times New Roman"/>
          <w:color w:val="000000" w:themeColor="text1"/>
          <w:kern w:val="2"/>
          <w:sz w:val="32"/>
          <w:szCs w:val="32"/>
        </w:rPr>
        <w:t>周岁以下幼儿）不高于</w:t>
      </w:r>
      <w:r>
        <w:rPr>
          <w:rFonts w:ascii="Times New Roman" w:eastAsia="仿宋_GB2312" w:hAnsi="Times New Roman" w:cs="Times New Roman"/>
          <w:color w:val="000000" w:themeColor="text1"/>
          <w:kern w:val="2"/>
          <w:sz w:val="32"/>
          <w:szCs w:val="32"/>
        </w:rPr>
        <w:t>300</w:t>
      </w:r>
      <w:r>
        <w:rPr>
          <w:rFonts w:ascii="Times New Roman" w:eastAsia="仿宋_GB2312" w:hAnsi="Times New Roman" w:cs="Times New Roman"/>
          <w:color w:val="000000" w:themeColor="text1"/>
          <w:kern w:val="2"/>
          <w:sz w:val="32"/>
          <w:szCs w:val="32"/>
        </w:rPr>
        <w:t>元、</w:t>
      </w:r>
      <w:r>
        <w:rPr>
          <w:rFonts w:ascii="Times New Roman" w:eastAsia="仿宋_GB2312" w:hAnsi="Times New Roman" w:cs="Times New Roman"/>
          <w:color w:val="000000" w:themeColor="text1"/>
          <w:kern w:val="2"/>
          <w:sz w:val="32"/>
          <w:szCs w:val="32"/>
        </w:rPr>
        <w:t>200</w:t>
      </w:r>
      <w:r>
        <w:rPr>
          <w:rFonts w:ascii="Times New Roman" w:eastAsia="仿宋_GB2312" w:hAnsi="Times New Roman" w:cs="Times New Roman"/>
          <w:color w:val="000000" w:themeColor="text1"/>
          <w:kern w:val="2"/>
          <w:sz w:val="32"/>
          <w:szCs w:val="32"/>
        </w:rPr>
        <w:t>元每人每月标准给予专项奖补。对收托三孩家庭婴幼儿、计生</w:t>
      </w:r>
      <w:r>
        <w:rPr>
          <w:rFonts w:ascii="Times New Roman" w:eastAsia="仿宋_GB2312" w:hAnsi="Times New Roman" w:cs="Times New Roman"/>
          <w:color w:val="000000" w:themeColor="text1"/>
          <w:kern w:val="2"/>
          <w:sz w:val="32"/>
          <w:szCs w:val="32"/>
        </w:rPr>
        <w:lastRenderedPageBreak/>
        <w:t>特殊家庭再生育婴幼儿、残疾婴幼儿并减免保育费用的托育机构（点），结合实际入托情况按一定标准给予奖补。</w:t>
      </w:r>
    </w:p>
    <w:p w:rsidR="00DD6319" w:rsidRDefault="00110E60">
      <w:pPr>
        <w:pStyle w:val="a7"/>
        <w:shd w:val="clear" w:color="auto" w:fill="FFFFFF"/>
        <w:spacing w:before="0" w:beforeAutospacing="0" w:after="0" w:afterAutospacing="0" w:line="580" w:lineRule="exact"/>
        <w:ind w:right="111" w:firstLineChars="200" w:firstLine="640"/>
        <w:jc w:val="both"/>
        <w:rPr>
          <w:rFonts w:ascii="Times New Roman" w:eastAsia="仿宋_GB2312" w:hAnsi="Times New Roman" w:cs="Times New Roman"/>
          <w:color w:val="000000" w:themeColor="text1"/>
          <w:kern w:val="2"/>
          <w:sz w:val="32"/>
          <w:szCs w:val="32"/>
        </w:rPr>
      </w:pPr>
      <w:bookmarkStart w:id="55" w:name="OLE_LINK2"/>
      <w:bookmarkStart w:id="56" w:name="OLE_LINK1"/>
      <w:r>
        <w:rPr>
          <w:rFonts w:ascii="Times New Roman" w:eastAsia="仿宋_GB2312" w:hAnsi="Times New Roman" w:cs="Times New Roman"/>
          <w:color w:val="000000" w:themeColor="text1"/>
          <w:kern w:val="2"/>
          <w:sz w:val="32"/>
          <w:szCs w:val="32"/>
        </w:rPr>
        <w:t>任务清单：制定补助实施细则，及时发放激励性奖补资金。</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完成时限：</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月底前</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责任部门：区民生保障局、区财政金融与国资局</w:t>
      </w:r>
    </w:p>
    <w:bookmarkEnd w:id="55"/>
    <w:bookmarkEnd w:id="56"/>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项目</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：落实租金减免和运营补助。对在持续运营时长、备案管理、收托等方面符合条件的普惠性托育机构，按月给予运营补助，并按照实际入托情况折算房租补助，给予减免场所租金，有效降低托育机构运营成本。</w:t>
      </w:r>
    </w:p>
    <w:p w:rsidR="00DD6319" w:rsidRDefault="00110E60">
      <w:pPr>
        <w:pStyle w:val="a7"/>
        <w:shd w:val="clear" w:color="auto" w:fill="FFFFFF"/>
        <w:spacing w:before="0" w:beforeAutospacing="0" w:after="0" w:afterAutospacing="0" w:line="580" w:lineRule="exact"/>
        <w:ind w:right="111" w:firstLineChars="200" w:firstLine="640"/>
        <w:jc w:val="both"/>
        <w:rPr>
          <w:rFonts w:ascii="Times New Roman" w:eastAsia="仿宋_GB2312" w:hAnsi="Times New Roman" w:cs="Times New Roman"/>
          <w:color w:val="000000" w:themeColor="text1"/>
          <w:kern w:val="2"/>
          <w:sz w:val="32"/>
          <w:szCs w:val="32"/>
        </w:rPr>
      </w:pPr>
      <w:r>
        <w:rPr>
          <w:rFonts w:ascii="Times New Roman" w:eastAsia="仿宋_GB2312" w:hAnsi="Times New Roman" w:cs="Times New Roman"/>
          <w:color w:val="000000" w:themeColor="text1"/>
          <w:kern w:val="2"/>
          <w:sz w:val="32"/>
          <w:szCs w:val="32"/>
        </w:rPr>
        <w:t>任务清单：制定补助实施细则，及时发放落实租金减免，发放运营补助。</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完成时限：</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月底前</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责任部门：区民生保障局、区财政金融与国资局</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bookmarkStart w:id="57" w:name="OLE_LINK3"/>
      <w:r>
        <w:rPr>
          <w:rFonts w:ascii="Times New Roman" w:eastAsia="仿宋_GB2312" w:hAnsi="Times New Roman" w:cs="Times New Roman"/>
          <w:color w:val="000000" w:themeColor="text1"/>
          <w:sz w:val="32"/>
          <w:szCs w:val="32"/>
        </w:rPr>
        <w:t>项目</w:t>
      </w: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：统一购买商业保险。为全区普惠托育机构购买入托婴幼儿基本保险、食品卫生安全、人身财产安全等相关商业保险，进一步降低托育机构运营风险。</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任务清单：配合市级统一组织招投标，与中</w:t>
      </w:r>
      <w:r>
        <w:rPr>
          <w:rFonts w:ascii="Times New Roman" w:eastAsia="仿宋_GB2312" w:hAnsi="Times New Roman" w:cs="Times New Roman"/>
          <w:color w:val="000000" w:themeColor="text1"/>
          <w:sz w:val="32"/>
          <w:szCs w:val="32"/>
        </w:rPr>
        <w:t>标单位签订合同，为普惠托育机构购买商业保险。</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完成时限：</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月底前</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责任部门：区民生保障局</w:t>
      </w:r>
      <w:bookmarkEnd w:id="57"/>
    </w:p>
    <w:p w:rsidR="00DD6319" w:rsidRDefault="00110E60">
      <w:pPr>
        <w:spacing w:line="580" w:lineRule="exact"/>
        <w:ind w:firstLineChars="200" w:firstLine="643"/>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（三）实施</w:t>
      </w:r>
      <w:r>
        <w:rPr>
          <w:rFonts w:ascii="楷体_GB2312" w:eastAsia="楷体_GB2312" w:hAnsi="楷体_GB2312" w:cs="楷体_GB2312" w:hint="eastAsia"/>
          <w:b/>
          <w:color w:val="000000" w:themeColor="text1"/>
          <w:sz w:val="32"/>
          <w:szCs w:val="32"/>
        </w:rPr>
        <w:t>“</w:t>
      </w:r>
      <w:r>
        <w:rPr>
          <w:rFonts w:ascii="楷体_GB2312" w:eastAsia="楷体_GB2312" w:hAnsi="楷体_GB2312" w:cs="楷体_GB2312" w:hint="eastAsia"/>
          <w:b/>
          <w:color w:val="000000" w:themeColor="text1"/>
          <w:sz w:val="32"/>
          <w:szCs w:val="32"/>
        </w:rPr>
        <w:t>托育服务放心工程</w:t>
      </w:r>
      <w:r>
        <w:rPr>
          <w:rFonts w:ascii="楷体_GB2312" w:eastAsia="楷体_GB2312" w:hAnsi="楷体_GB2312" w:cs="楷体_GB2312" w:hint="eastAsia"/>
          <w:b/>
          <w:color w:val="000000" w:themeColor="text1"/>
          <w:sz w:val="32"/>
          <w:szCs w:val="32"/>
        </w:rPr>
        <w:t>”</w:t>
      </w:r>
      <w:r>
        <w:rPr>
          <w:rFonts w:ascii="楷体_GB2312" w:eastAsia="楷体_GB2312" w:hAnsi="楷体_GB2312" w:cs="楷体_GB2312" w:hint="eastAsia"/>
          <w:b/>
          <w:color w:val="000000" w:themeColor="text1"/>
          <w:sz w:val="32"/>
          <w:szCs w:val="32"/>
        </w:rPr>
        <w:t>，提升群众信任满意程度</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项目</w:t>
      </w: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color w:val="000000" w:themeColor="text1"/>
          <w:sz w:val="32"/>
          <w:szCs w:val="32"/>
        </w:rPr>
        <w:t>：推进托育综合管理智慧平台使用。依托泉州市托育综合管理智慧平台，鼓励有条件的托育机构配备宝宝手环等智能硬件设备，促进智慧管理平台与托育机构视频监控摄像头等</w:t>
      </w:r>
      <w:r>
        <w:rPr>
          <w:rFonts w:ascii="Times New Roman" w:eastAsia="仿宋_GB2312" w:hAnsi="Times New Roman" w:cs="Times New Roman"/>
          <w:color w:val="000000" w:themeColor="text1"/>
          <w:sz w:val="32"/>
          <w:szCs w:val="32"/>
        </w:rPr>
        <w:lastRenderedPageBreak/>
        <w:t>硬件设备相连接，开展综合监管和托育信息收集分析。</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任务清单：配合泉州市托育综合管理智慧平台建设，推动托育机构应用综合管理智慧平台。</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完成时限：</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月底前</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责任部门：区民生保障局</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项目</w:t>
      </w: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color w:val="000000" w:themeColor="text1"/>
          <w:sz w:val="32"/>
          <w:szCs w:val="32"/>
        </w:rPr>
        <w:t>：升级改造消防安全设施。严把托育机构场所源头消防安全关，强化安全警示教育及消防安全普法工作，加强消防安全检查。实施安防</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五大包</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补助，鼓励公办托育机构升级改造消防安全等设施，其中：</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明厨亮灶改建包</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补助不高于</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家，</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托育园消防包</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补助不高于</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家，</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实体防护包</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补助不高于</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家，</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技术防护包</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补助不高于</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家，</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人防安全包</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补助不高于</w:t>
      </w:r>
      <w:r>
        <w:rPr>
          <w:rFonts w:ascii="Times New Roman" w:eastAsia="仿宋_GB2312" w:hAnsi="Times New Roman" w:cs="Times New Roman"/>
          <w:color w:val="000000" w:themeColor="text1"/>
          <w:sz w:val="32"/>
          <w:szCs w:val="32"/>
        </w:rPr>
        <w:t>0.05</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家。</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任务清单：促进公办托育机构升级改造消防安全设施</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完成时限：</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月底前</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责任部门：区民生保障局、区教育文体旅游局，各乡镇人民政府</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项目</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：开展医育融合服务项目。医疗机构将托育机构作为签约服务对象，根据婴幼儿特点和托育机构服务需求，将开展新生儿访视、新生儿疾</w:t>
      </w:r>
      <w:bookmarkStart w:id="58" w:name="OLE_LINK4"/>
      <w:bookmarkStart w:id="59" w:name="OLE_LINK5"/>
      <w:r>
        <w:rPr>
          <w:rFonts w:ascii="Times New Roman" w:eastAsia="仿宋_GB2312" w:hAnsi="Times New Roman" w:cs="Times New Roman"/>
          <w:color w:val="000000" w:themeColor="text1"/>
          <w:sz w:val="32"/>
          <w:szCs w:val="32"/>
        </w:rPr>
        <w:t>病筛</w:t>
      </w:r>
      <w:bookmarkEnd w:id="58"/>
      <w:bookmarkEnd w:id="59"/>
      <w:r>
        <w:rPr>
          <w:rFonts w:ascii="Times New Roman" w:eastAsia="仿宋_GB2312" w:hAnsi="Times New Roman" w:cs="Times New Roman"/>
          <w:color w:val="000000" w:themeColor="text1"/>
          <w:sz w:val="32"/>
          <w:szCs w:val="32"/>
        </w:rPr>
        <w:t>查、预防接种、健康管理、疾病防控、安全防护等纳入服务范围。组织区妇幼保健院、各乡镇卫生院为辖区内托育机构提供</w:t>
      </w:r>
      <w:r>
        <w:rPr>
          <w:rFonts w:ascii="Times New Roman" w:eastAsia="仿宋_GB2312" w:hAnsi="Times New Roman" w:cs="Times New Roman"/>
          <w:color w:val="000000" w:themeColor="text1"/>
          <w:sz w:val="32"/>
          <w:szCs w:val="32"/>
        </w:rPr>
        <w:t>0-3</w:t>
      </w:r>
      <w:r>
        <w:rPr>
          <w:rFonts w:ascii="Times New Roman" w:eastAsia="仿宋_GB2312" w:hAnsi="Times New Roman" w:cs="Times New Roman"/>
          <w:color w:val="000000" w:themeColor="text1"/>
          <w:sz w:val="32"/>
          <w:szCs w:val="32"/>
        </w:rPr>
        <w:t>岁婴幼儿健康管理服务，</w:t>
      </w:r>
      <w:bookmarkStart w:id="60" w:name="OLE_LINK6"/>
      <w:bookmarkStart w:id="61" w:name="OLE_LINK7"/>
      <w:r>
        <w:rPr>
          <w:rFonts w:ascii="Times New Roman" w:eastAsia="仿宋_GB2312" w:hAnsi="Times New Roman" w:cs="Times New Roman"/>
          <w:color w:val="000000" w:themeColor="text1"/>
          <w:sz w:val="32"/>
          <w:szCs w:val="32"/>
        </w:rPr>
        <w:t>与托育机构签订服务协议，采取巡回指导等方式，提升婴幼儿健康管理服务水平。</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任务清单：医疗机构与托育服务机构签约指导率达到</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lastRenderedPageBreak/>
        <w:t>每年开</w:t>
      </w:r>
      <w:bookmarkEnd w:id="60"/>
      <w:bookmarkEnd w:id="61"/>
      <w:r>
        <w:rPr>
          <w:rFonts w:ascii="Times New Roman" w:eastAsia="仿宋_GB2312" w:hAnsi="Times New Roman" w:cs="Times New Roman"/>
          <w:color w:val="000000" w:themeColor="text1"/>
          <w:sz w:val="32"/>
          <w:szCs w:val="32"/>
        </w:rPr>
        <w:t>展健康指导不少于</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次。</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完成时限：</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底前</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责任部门：区民生保障局，区妇幼保健院、各乡镇卫生院</w:t>
      </w:r>
    </w:p>
    <w:p w:rsidR="00DD6319" w:rsidRDefault="00110E60">
      <w:pPr>
        <w:spacing w:line="580" w:lineRule="exact"/>
        <w:ind w:firstLineChars="200" w:firstLine="643"/>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（四）实施</w:t>
      </w:r>
      <w:r>
        <w:rPr>
          <w:rFonts w:ascii="楷体_GB2312" w:eastAsia="楷体_GB2312" w:hAnsi="楷体_GB2312" w:cs="楷体_GB2312" w:hint="eastAsia"/>
          <w:b/>
          <w:color w:val="000000" w:themeColor="text1"/>
          <w:sz w:val="32"/>
          <w:szCs w:val="32"/>
        </w:rPr>
        <w:t>“</w:t>
      </w:r>
      <w:r>
        <w:rPr>
          <w:rFonts w:ascii="楷体_GB2312" w:eastAsia="楷体_GB2312" w:hAnsi="楷体_GB2312" w:cs="楷体_GB2312" w:hint="eastAsia"/>
          <w:b/>
          <w:color w:val="000000" w:themeColor="text1"/>
          <w:sz w:val="32"/>
          <w:szCs w:val="32"/>
        </w:rPr>
        <w:t>托育管理标杆工程</w:t>
      </w:r>
      <w:r>
        <w:rPr>
          <w:rFonts w:ascii="楷体_GB2312" w:eastAsia="楷体_GB2312" w:hAnsi="楷体_GB2312" w:cs="楷体_GB2312" w:hint="eastAsia"/>
          <w:b/>
          <w:color w:val="000000" w:themeColor="text1"/>
          <w:sz w:val="32"/>
          <w:szCs w:val="32"/>
        </w:rPr>
        <w:t>”</w:t>
      </w:r>
      <w:r>
        <w:rPr>
          <w:rFonts w:ascii="楷体_GB2312" w:eastAsia="楷体_GB2312" w:hAnsi="楷体_GB2312" w:cs="楷体_GB2312" w:hint="eastAsia"/>
          <w:b/>
          <w:color w:val="000000" w:themeColor="text1"/>
          <w:sz w:val="32"/>
          <w:szCs w:val="32"/>
        </w:rPr>
        <w:t>，创新幼有善育服务品牌</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项目</w:t>
      </w:r>
      <w:r>
        <w:rPr>
          <w:rFonts w:ascii="Times New Roman" w:eastAsia="仿宋_GB2312" w:hAnsi="Times New Roman" w:cs="Times New Roman"/>
          <w:color w:val="000000" w:themeColor="text1"/>
          <w:sz w:val="32"/>
          <w:szCs w:val="32"/>
        </w:rPr>
        <w:t>11</w:t>
      </w:r>
      <w:r>
        <w:rPr>
          <w:rFonts w:ascii="Times New Roman" w:eastAsia="仿宋_GB2312" w:hAnsi="Times New Roman" w:cs="Times New Roman"/>
          <w:color w:val="000000" w:themeColor="text1"/>
          <w:sz w:val="32"/>
          <w:szCs w:val="32"/>
        </w:rPr>
        <w:t>：</w:t>
      </w:r>
      <w:bookmarkStart w:id="62" w:name="OLE_LINK46"/>
      <w:bookmarkStart w:id="63" w:name="OLE_LINK47"/>
      <w:r>
        <w:rPr>
          <w:rFonts w:ascii="Times New Roman" w:eastAsia="仿宋_GB2312" w:hAnsi="Times New Roman" w:cs="Times New Roman"/>
          <w:color w:val="000000" w:themeColor="text1"/>
          <w:sz w:val="32"/>
          <w:szCs w:val="32"/>
        </w:rPr>
        <w:t>建设泉台融</w:t>
      </w:r>
      <w:bookmarkStart w:id="64" w:name="OLE_LINK53"/>
      <w:bookmarkStart w:id="65" w:name="OLE_LINK56"/>
      <w:r>
        <w:rPr>
          <w:rFonts w:ascii="Times New Roman" w:eastAsia="仿宋_GB2312" w:hAnsi="Times New Roman" w:cs="Times New Roman"/>
          <w:color w:val="000000" w:themeColor="text1"/>
          <w:sz w:val="32"/>
          <w:szCs w:val="32"/>
        </w:rPr>
        <w:t>合托育园项目。</w:t>
      </w:r>
      <w:bookmarkEnd w:id="62"/>
      <w:bookmarkEnd w:id="63"/>
      <w:r>
        <w:rPr>
          <w:rFonts w:ascii="Times New Roman" w:eastAsia="仿宋_GB2312" w:hAnsi="Times New Roman" w:cs="Times New Roman"/>
          <w:color w:val="000000" w:themeColor="text1"/>
          <w:sz w:val="32"/>
          <w:szCs w:val="32"/>
        </w:rPr>
        <w:t>整合我区台商、台胞、台企服务资源，依托泉</w:t>
      </w:r>
      <w:bookmarkStart w:id="66" w:name="OLE_LINK57"/>
      <w:bookmarkStart w:id="67" w:name="OLE_LINK64"/>
      <w:r>
        <w:rPr>
          <w:rFonts w:ascii="Times New Roman" w:eastAsia="仿宋_GB2312" w:hAnsi="Times New Roman" w:cs="Times New Roman"/>
          <w:color w:val="000000" w:themeColor="text1"/>
          <w:sz w:val="32"/>
          <w:szCs w:val="32"/>
        </w:rPr>
        <w:t>州市日升托儿所有限公司泉州台商投资区保利分公司（以下简称日升保利托育园），借</w:t>
      </w:r>
      <w:bookmarkEnd w:id="66"/>
      <w:bookmarkEnd w:id="67"/>
      <w:r>
        <w:rPr>
          <w:rFonts w:ascii="Times New Roman" w:eastAsia="仿宋_GB2312" w:hAnsi="Times New Roman" w:cs="Times New Roman"/>
          <w:color w:val="000000" w:themeColor="text1"/>
          <w:sz w:val="32"/>
          <w:szCs w:val="32"/>
        </w:rPr>
        <w:t>鉴台湾地区医、教、保一体化为核心的托育经验，打造具有两</w:t>
      </w:r>
      <w:bookmarkEnd w:id="64"/>
      <w:bookmarkEnd w:id="65"/>
      <w:r>
        <w:rPr>
          <w:rFonts w:ascii="Times New Roman" w:eastAsia="仿宋_GB2312" w:hAnsi="Times New Roman" w:cs="Times New Roman"/>
          <w:color w:val="000000" w:themeColor="text1"/>
          <w:sz w:val="32"/>
          <w:szCs w:val="32"/>
        </w:rPr>
        <w:t>岸融合特色的托育体验环境，建设泉台融合托育园。</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bookmarkStart w:id="68" w:name="OLE_LINK108"/>
      <w:bookmarkStart w:id="69" w:name="OLE_LINK107"/>
      <w:r>
        <w:rPr>
          <w:rFonts w:ascii="Times New Roman" w:eastAsia="仿宋_GB2312" w:hAnsi="Times New Roman" w:cs="Times New Roman"/>
          <w:color w:val="000000" w:themeColor="text1"/>
          <w:sz w:val="32"/>
          <w:szCs w:val="32"/>
        </w:rPr>
        <w:t>任务清单：</w:t>
      </w:r>
      <w:bookmarkStart w:id="70" w:name="OLE_LINK55"/>
      <w:bookmarkStart w:id="71" w:name="OLE_LINK54"/>
      <w:r>
        <w:rPr>
          <w:rFonts w:ascii="Times New Roman" w:eastAsia="仿宋_GB2312" w:hAnsi="Times New Roman" w:cs="Times New Roman"/>
          <w:color w:val="000000" w:themeColor="text1"/>
          <w:sz w:val="32"/>
          <w:szCs w:val="32"/>
        </w:rPr>
        <w:t>推动日升保利托育园创设泉台融合元素，为辖区群众和台胞婴幼儿家庭提供更加专业、温馨的托育体验。</w:t>
      </w:r>
      <w:bookmarkEnd w:id="70"/>
      <w:bookmarkEnd w:id="71"/>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完成时限：</w:t>
      </w:r>
      <w:bookmarkStart w:id="72" w:name="OLE_LINK78"/>
      <w:bookmarkStart w:id="73" w:name="OLE_LINK77"/>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月底前</w:t>
      </w:r>
    </w:p>
    <w:bookmarkEnd w:id="72"/>
    <w:bookmarkEnd w:id="73"/>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责任部门：区民生保障局，泉州玉沙湾集团有限公司</w:t>
      </w:r>
    </w:p>
    <w:bookmarkEnd w:id="68"/>
    <w:bookmarkEnd w:id="69"/>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项目</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提升托育服务人员综合素质。鼓励托育服务从业人员参加职业技能培训，积极参与各级托育服务技能大赛。组织相关单位、各乡镇托育工作者开展专项培训和考察活动，学习先进经验和典型做法，推进托育工作可持续健康发展。</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任务清单：积极参与市级组织职业技能培训，组织开展专项培训和考察活动。</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完成时限：</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月底前</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责任部门：区民生保障局，各乡镇人民政府</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项目</w:t>
      </w:r>
      <w:r>
        <w:rPr>
          <w:rFonts w:ascii="Times New Roman" w:eastAsia="仿宋_GB2312" w:hAnsi="Times New Roman" w:cs="Times New Roman"/>
          <w:color w:val="000000" w:themeColor="text1"/>
          <w:sz w:val="32"/>
          <w:szCs w:val="32"/>
        </w:rPr>
        <w:t>13</w:t>
      </w:r>
      <w:r>
        <w:rPr>
          <w:rFonts w:ascii="Times New Roman" w:eastAsia="仿宋_GB2312" w:hAnsi="Times New Roman" w:cs="Times New Roman"/>
          <w:color w:val="000000" w:themeColor="text1"/>
          <w:sz w:val="32"/>
          <w:szCs w:val="32"/>
        </w:rPr>
        <w:t>：营造托育服务宣传氛围。加强优生优育人口发展宣传，深入开展托育服务宣传</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进机关、进社区、进农村、进广场、进家庭</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活动，通过政策解读、育婴讲座、入户指导、</w:t>
      </w:r>
      <w:r>
        <w:rPr>
          <w:rFonts w:ascii="Times New Roman" w:eastAsia="仿宋_GB2312" w:hAnsi="Times New Roman" w:cs="Times New Roman"/>
          <w:color w:val="000000" w:themeColor="text1"/>
          <w:sz w:val="32"/>
          <w:szCs w:val="32"/>
        </w:rPr>
        <w:lastRenderedPageBreak/>
        <w:t>亲子活动、家长课堂、文艺表演、育儿知识竞赛、发放托育体验券等方式，大力宣传科学托育理念和育儿知识，帮助广</w:t>
      </w:r>
      <w:bookmarkStart w:id="74" w:name="OLE_LINK58"/>
      <w:bookmarkStart w:id="75" w:name="OLE_LINK59"/>
      <w:r>
        <w:rPr>
          <w:rFonts w:ascii="Times New Roman" w:eastAsia="仿宋_GB2312" w:hAnsi="Times New Roman" w:cs="Times New Roman"/>
          <w:color w:val="000000" w:themeColor="text1"/>
          <w:sz w:val="32"/>
          <w:szCs w:val="32"/>
        </w:rPr>
        <w:t>大群众和家庭了解托育、信任托育和参与托育，营造社会广泛参与宣传氛围。</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任务清单：发放</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泉享托</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托育体验券，开展普惠托育宣传活动，提升家庭育儿知识水平。</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完成时限：</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月底前</w:t>
      </w:r>
    </w:p>
    <w:p w:rsidR="00DD6319" w:rsidRDefault="00110E6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责任部门：区民生保障局，各乡镇人民政府</w:t>
      </w:r>
    </w:p>
    <w:p w:rsidR="00DD6319" w:rsidRDefault="00110E60">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四、组织实施及保障措施</w:t>
      </w:r>
    </w:p>
    <w:bookmarkEnd w:id="74"/>
    <w:bookmarkEnd w:id="75"/>
    <w:p w:rsidR="00DD6319" w:rsidRDefault="00110E60">
      <w:pPr>
        <w:spacing w:line="580" w:lineRule="exact"/>
        <w:ind w:firstLineChars="200" w:firstLine="643"/>
        <w:rPr>
          <w:rFonts w:ascii="Times New Roman" w:eastAsia="仿宋_GB2312" w:hAnsi="Times New Roman" w:cs="Times New Roman"/>
          <w:color w:val="000000" w:themeColor="text1"/>
          <w:sz w:val="32"/>
          <w:szCs w:val="32"/>
        </w:rPr>
      </w:pPr>
      <w:r>
        <w:rPr>
          <w:rFonts w:ascii="楷体_GB2312" w:eastAsia="楷体_GB2312" w:hAnsi="楷体_GB2312" w:cs="楷体_GB2312" w:hint="eastAsia"/>
          <w:b/>
          <w:color w:val="000000" w:themeColor="text1"/>
          <w:sz w:val="32"/>
          <w:szCs w:val="32"/>
        </w:rPr>
        <w:t>（一）强化组织保障，协同部门联动。</w:t>
      </w:r>
      <w:r>
        <w:rPr>
          <w:rFonts w:ascii="Times New Roman" w:eastAsia="仿宋_GB2312" w:hAnsi="Times New Roman" w:cs="Times New Roman"/>
          <w:color w:val="000000" w:themeColor="text1"/>
          <w:sz w:val="32"/>
          <w:szCs w:val="32"/>
        </w:rPr>
        <w:t>各级各单位要深刻认识做好普惠托育服务发展示范项目工作的重要性，提高政治站位，加强组织协调，明确责任分工，全面压实责任。各相关单位要结合工作职责，按照方案要求，抓好工作落实，确保项目顺利推进。</w:t>
      </w:r>
    </w:p>
    <w:p w:rsidR="00DD6319" w:rsidRDefault="00110E60">
      <w:pPr>
        <w:spacing w:line="580" w:lineRule="exact"/>
        <w:ind w:firstLineChars="200" w:firstLine="643"/>
        <w:rPr>
          <w:rFonts w:ascii="Times New Roman" w:eastAsia="仿宋_GB2312" w:hAnsi="Times New Roman" w:cs="Times New Roman"/>
          <w:color w:val="000000" w:themeColor="text1"/>
          <w:sz w:val="32"/>
          <w:szCs w:val="32"/>
        </w:rPr>
      </w:pPr>
      <w:r>
        <w:rPr>
          <w:rFonts w:ascii="楷体_GB2312" w:eastAsia="楷体_GB2312" w:hAnsi="楷体_GB2312" w:cs="楷体_GB2312" w:hint="eastAsia"/>
          <w:b/>
          <w:color w:val="000000" w:themeColor="text1"/>
          <w:sz w:val="32"/>
          <w:szCs w:val="32"/>
        </w:rPr>
        <w:t>（二）强化财力保障，严格考核监督。</w:t>
      </w:r>
      <w:r>
        <w:rPr>
          <w:rFonts w:ascii="Times New Roman" w:eastAsia="仿宋_GB2312" w:hAnsi="Times New Roman" w:cs="Times New Roman"/>
          <w:color w:val="000000" w:themeColor="text1"/>
          <w:sz w:val="32"/>
          <w:szCs w:val="32"/>
        </w:rPr>
        <w:t>建立持续稳定的普惠托育发展投入机制，加强项目资金统筹，严格执行资金支出正负面清单。优化资金拨付流程，确保资金及时拨入到位。强化资金绩效，</w:t>
      </w:r>
      <w:bookmarkStart w:id="76" w:name="OLE_LINK62"/>
      <w:bookmarkStart w:id="77" w:name="OLE_LINK63"/>
      <w:r>
        <w:rPr>
          <w:rFonts w:ascii="Times New Roman" w:eastAsia="仿宋_GB2312" w:hAnsi="Times New Roman" w:cs="Times New Roman"/>
          <w:color w:val="000000" w:themeColor="text1"/>
          <w:sz w:val="32"/>
          <w:szCs w:val="32"/>
        </w:rPr>
        <w:t>对照项目实施计划表，加强项目实施全过程管理。</w:t>
      </w:r>
      <w:bookmarkEnd w:id="76"/>
      <w:bookmarkEnd w:id="77"/>
      <w:r>
        <w:rPr>
          <w:rFonts w:ascii="Times New Roman" w:eastAsia="仿宋_GB2312" w:hAnsi="Times New Roman" w:cs="Times New Roman"/>
          <w:color w:val="000000" w:themeColor="text1"/>
          <w:sz w:val="32"/>
          <w:szCs w:val="32"/>
        </w:rPr>
        <w:t>实行项目清单管理制度，定期调度工作开展情况，主动根据国家和省上有关政策要求以及本区普惠托育服务发展实际，动</w:t>
      </w:r>
      <w:r>
        <w:rPr>
          <w:rFonts w:ascii="Times New Roman" w:eastAsia="仿宋_GB2312" w:hAnsi="Times New Roman" w:cs="Times New Roman"/>
          <w:color w:val="000000" w:themeColor="text1"/>
          <w:sz w:val="32"/>
          <w:szCs w:val="32"/>
        </w:rPr>
        <w:t>态调整和完善实施方案，确保项</w:t>
      </w:r>
      <w:bookmarkStart w:id="78" w:name="OLE_LINK12"/>
      <w:bookmarkStart w:id="79" w:name="OLE_LINK13"/>
      <w:r>
        <w:rPr>
          <w:rFonts w:ascii="Times New Roman" w:eastAsia="仿宋_GB2312" w:hAnsi="Times New Roman" w:cs="Times New Roman"/>
          <w:color w:val="000000" w:themeColor="text1"/>
          <w:sz w:val="32"/>
          <w:szCs w:val="32"/>
        </w:rPr>
        <w:t>目各项任务落到实处。</w:t>
      </w:r>
      <w:bookmarkEnd w:id="78"/>
      <w:bookmarkEnd w:id="79"/>
    </w:p>
    <w:p w:rsidR="00DD6319" w:rsidRDefault="00110E60">
      <w:pPr>
        <w:spacing w:line="580" w:lineRule="exact"/>
        <w:ind w:firstLineChars="200" w:firstLine="643"/>
        <w:rPr>
          <w:rFonts w:ascii="Times New Roman" w:eastAsia="仿宋_GB2312" w:hAnsi="Times New Roman" w:cs="Times New Roman"/>
          <w:color w:val="000000" w:themeColor="text1"/>
          <w:sz w:val="32"/>
          <w:szCs w:val="32"/>
        </w:rPr>
      </w:pPr>
      <w:r>
        <w:rPr>
          <w:rFonts w:ascii="楷体_GB2312" w:eastAsia="楷体_GB2312" w:hAnsi="楷体_GB2312" w:cs="楷体_GB2312" w:hint="eastAsia"/>
          <w:b/>
          <w:color w:val="000000" w:themeColor="text1"/>
          <w:sz w:val="32"/>
          <w:szCs w:val="32"/>
        </w:rPr>
        <w:t>（三）强化宣传引导，营造良好氛围。</w:t>
      </w:r>
      <w:r>
        <w:rPr>
          <w:rFonts w:ascii="Times New Roman" w:eastAsia="仿宋_GB2312" w:hAnsi="Times New Roman" w:cs="Times New Roman"/>
          <w:color w:val="000000" w:themeColor="text1"/>
          <w:sz w:val="32"/>
          <w:szCs w:val="32"/>
        </w:rPr>
        <w:t>通过广播、电视、报刊、网络、新媒体等多种渠道</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宣传科学育儿理念、婴幼儿照护知识和托育机构相关</w:t>
      </w:r>
      <w:bookmarkStart w:id="80" w:name="OLE_LINK67"/>
      <w:bookmarkStart w:id="81" w:name="OLE_LINK66"/>
      <w:r>
        <w:rPr>
          <w:rFonts w:ascii="Times New Roman" w:eastAsia="仿宋_GB2312" w:hAnsi="Times New Roman" w:cs="Times New Roman"/>
          <w:color w:val="000000" w:themeColor="text1"/>
          <w:sz w:val="32"/>
          <w:szCs w:val="32"/>
        </w:rPr>
        <w:t>政策规范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使家长了解托育、信任托</w:t>
      </w:r>
      <w:bookmarkEnd w:id="80"/>
      <w:bookmarkEnd w:id="81"/>
      <w:r>
        <w:rPr>
          <w:rFonts w:ascii="Times New Roman" w:eastAsia="仿宋_GB2312" w:hAnsi="Times New Roman" w:cs="Times New Roman"/>
          <w:color w:val="000000" w:themeColor="text1"/>
          <w:sz w:val="32"/>
          <w:szCs w:val="32"/>
        </w:rPr>
        <w:t>育、</w:t>
      </w:r>
      <w:r>
        <w:rPr>
          <w:rFonts w:ascii="Times New Roman" w:eastAsia="仿宋_GB2312" w:hAnsi="Times New Roman" w:cs="Times New Roman"/>
          <w:color w:val="000000" w:themeColor="text1"/>
          <w:sz w:val="32"/>
          <w:szCs w:val="32"/>
        </w:rPr>
        <w:lastRenderedPageBreak/>
        <w:t>放心参与托育，形成全社会关心支持托育发展的良好氛围。及时总结项目和政策实施过程中发现的典型经验和做法，让示范项目达到预期效果。</w:t>
      </w:r>
    </w:p>
    <w:p w:rsidR="00DD6319" w:rsidRDefault="00DD6319">
      <w:pPr>
        <w:spacing w:line="580" w:lineRule="exact"/>
        <w:ind w:firstLineChars="200" w:firstLine="560"/>
        <w:rPr>
          <w:rFonts w:ascii="Times New Roman" w:eastAsia="仿宋_GB2312" w:hAnsi="Times New Roman" w:cs="Times New Roman"/>
          <w:color w:val="000000" w:themeColor="text1"/>
          <w:spacing w:val="-20"/>
          <w:sz w:val="32"/>
          <w:szCs w:val="32"/>
        </w:rPr>
      </w:pPr>
    </w:p>
    <w:p w:rsidR="00DD6319" w:rsidRDefault="00110E60">
      <w:pPr>
        <w:spacing w:line="580" w:lineRule="exact"/>
        <w:ind w:firstLineChars="200" w:firstLine="56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pacing w:val="-20"/>
          <w:sz w:val="32"/>
          <w:szCs w:val="32"/>
        </w:rPr>
        <w:t>附件：</w:t>
      </w:r>
      <w:r>
        <w:rPr>
          <w:rFonts w:ascii="Times New Roman" w:eastAsia="仿宋_GB2312" w:hAnsi="Times New Roman" w:cs="Times New Roman"/>
          <w:color w:val="000000" w:themeColor="text1"/>
          <w:spacing w:val="-20"/>
          <w:sz w:val="32"/>
          <w:szCs w:val="32"/>
        </w:rPr>
        <w:t xml:space="preserve"> </w:t>
      </w:r>
      <w:r>
        <w:rPr>
          <w:rFonts w:ascii="Times New Roman" w:eastAsia="仿宋_GB2312" w:hAnsi="Times New Roman" w:cs="Times New Roman"/>
          <w:color w:val="000000" w:themeColor="text1"/>
          <w:sz w:val="32"/>
          <w:szCs w:val="32"/>
        </w:rPr>
        <w:t>中央财政资金使用正负面清单</w:t>
      </w:r>
    </w:p>
    <w:p w:rsidR="00A16794" w:rsidRDefault="00A16794">
      <w:pPr>
        <w:spacing w:line="580" w:lineRule="exact"/>
        <w:ind w:firstLineChars="200" w:firstLine="640"/>
        <w:rPr>
          <w:rFonts w:ascii="Times New Roman" w:eastAsia="仿宋_GB2312" w:hAnsi="Times New Roman" w:cs="Times New Roman"/>
          <w:color w:val="000000" w:themeColor="text1"/>
          <w:sz w:val="32"/>
          <w:szCs w:val="32"/>
        </w:rPr>
      </w:pPr>
    </w:p>
    <w:p w:rsidR="00A16794" w:rsidRDefault="00A16794">
      <w:pPr>
        <w:spacing w:line="580" w:lineRule="exact"/>
        <w:ind w:firstLineChars="200" w:firstLine="640"/>
        <w:rPr>
          <w:rFonts w:ascii="Times New Roman" w:eastAsia="仿宋_GB2312" w:hAnsi="Times New Roman" w:cs="Times New Roman"/>
          <w:color w:val="000000" w:themeColor="text1"/>
          <w:sz w:val="32"/>
          <w:szCs w:val="32"/>
        </w:rPr>
      </w:pPr>
    </w:p>
    <w:p w:rsidR="00A16794" w:rsidRDefault="00A16794">
      <w:pPr>
        <w:spacing w:line="580" w:lineRule="exact"/>
        <w:ind w:firstLineChars="200" w:firstLine="640"/>
        <w:rPr>
          <w:rFonts w:ascii="Times New Roman" w:eastAsia="仿宋_GB2312" w:hAnsi="Times New Roman" w:cs="Times New Roman"/>
          <w:color w:val="000000" w:themeColor="text1"/>
          <w:sz w:val="32"/>
          <w:szCs w:val="32"/>
        </w:rPr>
      </w:pPr>
    </w:p>
    <w:p w:rsidR="00A16794" w:rsidRDefault="00A16794">
      <w:pPr>
        <w:spacing w:line="580" w:lineRule="exact"/>
        <w:ind w:firstLineChars="200" w:firstLine="640"/>
        <w:rPr>
          <w:rFonts w:ascii="Times New Roman" w:eastAsia="仿宋_GB2312" w:hAnsi="Times New Roman" w:cs="Times New Roman"/>
          <w:color w:val="000000" w:themeColor="text1"/>
          <w:sz w:val="32"/>
          <w:szCs w:val="32"/>
        </w:rPr>
      </w:pPr>
    </w:p>
    <w:p w:rsidR="00A16794" w:rsidRDefault="00A16794">
      <w:pPr>
        <w:spacing w:line="580" w:lineRule="exact"/>
        <w:ind w:firstLineChars="200" w:firstLine="640"/>
        <w:rPr>
          <w:rFonts w:ascii="Times New Roman" w:eastAsia="仿宋_GB2312" w:hAnsi="Times New Roman" w:cs="Times New Roman"/>
          <w:color w:val="000000" w:themeColor="text1"/>
          <w:sz w:val="32"/>
          <w:szCs w:val="32"/>
        </w:rPr>
      </w:pPr>
    </w:p>
    <w:p w:rsidR="00A16794" w:rsidRDefault="00A16794">
      <w:pPr>
        <w:spacing w:line="580" w:lineRule="exact"/>
        <w:ind w:firstLineChars="200" w:firstLine="640"/>
        <w:rPr>
          <w:rFonts w:ascii="Times New Roman" w:eastAsia="仿宋_GB2312" w:hAnsi="Times New Roman" w:cs="Times New Roman"/>
          <w:color w:val="000000" w:themeColor="text1"/>
          <w:sz w:val="32"/>
          <w:szCs w:val="32"/>
        </w:rPr>
      </w:pPr>
    </w:p>
    <w:p w:rsidR="00A16794" w:rsidRDefault="00A16794">
      <w:pPr>
        <w:spacing w:line="580" w:lineRule="exact"/>
        <w:ind w:firstLineChars="200" w:firstLine="640"/>
        <w:rPr>
          <w:rFonts w:ascii="Times New Roman" w:eastAsia="仿宋_GB2312" w:hAnsi="Times New Roman" w:cs="Times New Roman"/>
          <w:color w:val="000000" w:themeColor="text1"/>
          <w:sz w:val="32"/>
          <w:szCs w:val="32"/>
        </w:rPr>
      </w:pPr>
    </w:p>
    <w:p w:rsidR="00A16794" w:rsidRDefault="00A16794">
      <w:pPr>
        <w:spacing w:line="580" w:lineRule="exact"/>
        <w:ind w:firstLineChars="200" w:firstLine="640"/>
        <w:rPr>
          <w:rFonts w:ascii="Times New Roman" w:eastAsia="仿宋_GB2312" w:hAnsi="Times New Roman" w:cs="Times New Roman"/>
          <w:color w:val="000000" w:themeColor="text1"/>
          <w:sz w:val="32"/>
          <w:szCs w:val="32"/>
        </w:rPr>
      </w:pPr>
    </w:p>
    <w:p w:rsidR="00A16794" w:rsidRDefault="00A16794">
      <w:pPr>
        <w:spacing w:line="580" w:lineRule="exact"/>
        <w:ind w:firstLineChars="200" w:firstLine="640"/>
        <w:rPr>
          <w:rFonts w:ascii="Times New Roman" w:eastAsia="仿宋_GB2312" w:hAnsi="Times New Roman" w:cs="Times New Roman"/>
          <w:color w:val="000000" w:themeColor="text1"/>
          <w:sz w:val="32"/>
          <w:szCs w:val="32"/>
        </w:rPr>
      </w:pPr>
    </w:p>
    <w:p w:rsidR="00A16794" w:rsidRDefault="00A16794">
      <w:pPr>
        <w:spacing w:line="580" w:lineRule="exact"/>
        <w:ind w:firstLineChars="200" w:firstLine="640"/>
        <w:rPr>
          <w:rFonts w:ascii="Times New Roman" w:eastAsia="仿宋_GB2312" w:hAnsi="Times New Roman" w:cs="Times New Roman"/>
          <w:color w:val="000000" w:themeColor="text1"/>
          <w:sz w:val="32"/>
          <w:szCs w:val="32"/>
        </w:rPr>
      </w:pPr>
    </w:p>
    <w:p w:rsidR="00A16794" w:rsidRDefault="00A16794">
      <w:pPr>
        <w:spacing w:line="580" w:lineRule="exact"/>
        <w:ind w:firstLineChars="200" w:firstLine="640"/>
        <w:rPr>
          <w:rFonts w:ascii="Times New Roman" w:eastAsia="仿宋_GB2312" w:hAnsi="Times New Roman" w:cs="Times New Roman"/>
          <w:color w:val="000000" w:themeColor="text1"/>
          <w:sz w:val="32"/>
          <w:szCs w:val="32"/>
        </w:rPr>
      </w:pPr>
    </w:p>
    <w:p w:rsidR="00A16794" w:rsidRDefault="00A16794">
      <w:pPr>
        <w:spacing w:line="580" w:lineRule="exact"/>
        <w:ind w:firstLineChars="200" w:firstLine="640"/>
        <w:rPr>
          <w:rFonts w:ascii="Times New Roman" w:eastAsia="仿宋_GB2312" w:hAnsi="Times New Roman" w:cs="Times New Roman"/>
          <w:color w:val="000000" w:themeColor="text1"/>
          <w:sz w:val="32"/>
          <w:szCs w:val="32"/>
        </w:rPr>
      </w:pPr>
    </w:p>
    <w:p w:rsidR="00A16794" w:rsidRDefault="00A16794">
      <w:pPr>
        <w:spacing w:line="580" w:lineRule="exact"/>
        <w:ind w:firstLineChars="200" w:firstLine="640"/>
        <w:rPr>
          <w:rFonts w:ascii="Times New Roman" w:eastAsia="仿宋_GB2312" w:hAnsi="Times New Roman" w:cs="Times New Roman"/>
          <w:color w:val="000000" w:themeColor="text1"/>
          <w:sz w:val="32"/>
          <w:szCs w:val="32"/>
        </w:rPr>
      </w:pPr>
    </w:p>
    <w:p w:rsidR="00A16794" w:rsidRDefault="00A16794">
      <w:pPr>
        <w:spacing w:line="580" w:lineRule="exact"/>
        <w:ind w:firstLineChars="200" w:firstLine="640"/>
        <w:rPr>
          <w:rFonts w:ascii="Times New Roman" w:eastAsia="仿宋_GB2312" w:hAnsi="Times New Roman" w:cs="Times New Roman"/>
          <w:color w:val="000000" w:themeColor="text1"/>
          <w:sz w:val="32"/>
          <w:szCs w:val="32"/>
        </w:rPr>
      </w:pPr>
    </w:p>
    <w:p w:rsidR="00A16794" w:rsidRDefault="00A16794">
      <w:pPr>
        <w:spacing w:line="580" w:lineRule="exact"/>
        <w:ind w:firstLineChars="200" w:firstLine="640"/>
        <w:rPr>
          <w:rFonts w:ascii="Times New Roman" w:eastAsia="仿宋_GB2312" w:hAnsi="Times New Roman" w:cs="Times New Roman"/>
          <w:color w:val="000000" w:themeColor="text1"/>
          <w:sz w:val="32"/>
          <w:szCs w:val="32"/>
        </w:rPr>
      </w:pPr>
    </w:p>
    <w:p w:rsidR="00A16794" w:rsidRDefault="00A16794">
      <w:pPr>
        <w:spacing w:line="580" w:lineRule="exact"/>
        <w:ind w:firstLineChars="200" w:firstLine="640"/>
        <w:rPr>
          <w:rFonts w:ascii="Times New Roman" w:eastAsia="仿宋_GB2312" w:hAnsi="Times New Roman" w:cs="Times New Roman"/>
          <w:color w:val="000000" w:themeColor="text1"/>
          <w:sz w:val="32"/>
          <w:szCs w:val="32"/>
        </w:rPr>
      </w:pPr>
    </w:p>
    <w:p w:rsidR="00A16794" w:rsidRDefault="00A16794">
      <w:pPr>
        <w:spacing w:line="580" w:lineRule="exact"/>
        <w:ind w:firstLineChars="200" w:firstLine="640"/>
        <w:rPr>
          <w:rFonts w:ascii="Times New Roman" w:eastAsia="仿宋_GB2312" w:hAnsi="Times New Roman" w:cs="Times New Roman"/>
          <w:color w:val="000000" w:themeColor="text1"/>
          <w:sz w:val="32"/>
          <w:szCs w:val="32"/>
        </w:rPr>
      </w:pPr>
    </w:p>
    <w:p w:rsidR="00A16794" w:rsidRDefault="00A16794">
      <w:pPr>
        <w:spacing w:line="580" w:lineRule="exact"/>
        <w:ind w:firstLineChars="200" w:firstLine="640"/>
        <w:rPr>
          <w:rFonts w:ascii="Times New Roman" w:eastAsia="仿宋_GB2312" w:hAnsi="Times New Roman" w:cs="Times New Roman"/>
          <w:color w:val="000000" w:themeColor="text1"/>
          <w:sz w:val="32"/>
          <w:szCs w:val="32"/>
        </w:rPr>
      </w:pPr>
    </w:p>
    <w:p w:rsidR="00A16794" w:rsidRDefault="00A16794" w:rsidP="00A16794">
      <w:pPr>
        <w:spacing w:line="580" w:lineRule="exact"/>
        <w:rPr>
          <w:rFonts w:ascii="Times New Roman" w:eastAsia="仿宋_GB2312" w:hAnsi="Times New Roman" w:cs="Times New Roman" w:hint="eastAsia"/>
          <w:color w:val="000000" w:themeColor="text1"/>
          <w:spacing w:val="-20"/>
          <w:sz w:val="32"/>
          <w:szCs w:val="32"/>
        </w:rPr>
      </w:pPr>
    </w:p>
    <w:p w:rsidR="00A16794" w:rsidRPr="00A16794" w:rsidRDefault="00A16794" w:rsidP="00A16794">
      <w:pPr>
        <w:rPr>
          <w:rFonts w:ascii="黑体" w:eastAsia="黑体" w:hAnsi="黑体"/>
          <w:sz w:val="32"/>
          <w:szCs w:val="32"/>
        </w:rPr>
      </w:pPr>
      <w:r w:rsidRPr="00A16794">
        <w:rPr>
          <w:rFonts w:ascii="黑体" w:eastAsia="黑体" w:hAnsi="黑体" w:hint="eastAsia"/>
          <w:sz w:val="32"/>
          <w:szCs w:val="32"/>
        </w:rPr>
        <w:lastRenderedPageBreak/>
        <w:t>附件</w:t>
      </w:r>
    </w:p>
    <w:p w:rsidR="00A16794" w:rsidRDefault="00A16794" w:rsidP="00A16794">
      <w:pPr>
        <w:jc w:val="center"/>
        <w:rPr>
          <w:rFonts w:ascii="方正小标宋简体" w:eastAsia="方正小标宋简体" w:hAnsi="仿宋"/>
          <w:sz w:val="39"/>
          <w:szCs w:val="39"/>
        </w:rPr>
      </w:pPr>
    </w:p>
    <w:p w:rsidR="00A16794" w:rsidRPr="00A16794" w:rsidRDefault="00A16794" w:rsidP="00A16794">
      <w:pPr>
        <w:jc w:val="center"/>
        <w:rPr>
          <w:rFonts w:ascii="方正小标宋简体" w:eastAsia="方正小标宋简体" w:hAnsi="仿宋"/>
          <w:sz w:val="44"/>
          <w:szCs w:val="44"/>
        </w:rPr>
      </w:pPr>
      <w:r w:rsidRPr="00A16794">
        <w:rPr>
          <w:rFonts w:ascii="方正小标宋简体" w:eastAsia="方正小标宋简体" w:hAnsi="仿宋" w:hint="eastAsia"/>
          <w:sz w:val="44"/>
          <w:szCs w:val="44"/>
        </w:rPr>
        <w:t>中央财政资金使用正负面清单</w:t>
      </w:r>
    </w:p>
    <w:p w:rsidR="00A16794" w:rsidRDefault="00A16794" w:rsidP="00A16794">
      <w:pPr>
        <w:rPr>
          <w:rFonts w:ascii="仿宋" w:eastAsia="仿宋" w:hAnsi="仿宋"/>
          <w:sz w:val="32"/>
          <w:szCs w:val="32"/>
        </w:rPr>
      </w:pPr>
    </w:p>
    <w:p w:rsidR="00A16794" w:rsidRPr="00A16794" w:rsidRDefault="00A16794" w:rsidP="00A16794">
      <w:pPr>
        <w:ind w:firstLineChars="200" w:firstLine="640"/>
        <w:rPr>
          <w:rFonts w:ascii="仿宋_GB2312" w:eastAsia="仿宋_GB2312" w:hAnsi="仿宋" w:hint="eastAsia"/>
          <w:sz w:val="32"/>
          <w:szCs w:val="32"/>
        </w:rPr>
      </w:pPr>
      <w:r w:rsidRPr="004F53B0">
        <w:rPr>
          <w:rFonts w:ascii="黑体" w:eastAsia="黑体" w:hAnsi="黑体" w:hint="eastAsia"/>
          <w:sz w:val="32"/>
          <w:szCs w:val="32"/>
        </w:rPr>
        <w:t>一、正面清单。</w:t>
      </w:r>
      <w:r w:rsidRPr="00A16794">
        <w:rPr>
          <w:rFonts w:ascii="仿宋_GB2312" w:eastAsia="仿宋_GB2312" w:hAnsi="仿宋" w:hint="eastAsia"/>
          <w:sz w:val="32"/>
          <w:szCs w:val="32"/>
        </w:rPr>
        <w:t xml:space="preserve">中央财政资金主要用于支持盘活利用现有场地、给予激励性奖补、培训从业人员、开展技术指导、提升数字化服务水平、配备安防设施、减免租金等普惠托育服务发展相关支出。 </w:t>
      </w:r>
    </w:p>
    <w:p w:rsidR="00A16794" w:rsidRPr="00A16794" w:rsidRDefault="00A16794" w:rsidP="00A16794">
      <w:pPr>
        <w:ind w:firstLineChars="200" w:firstLine="640"/>
        <w:rPr>
          <w:rFonts w:ascii="仿宋_GB2312" w:eastAsia="仿宋_GB2312" w:hAnsi="仿宋" w:hint="eastAsia"/>
          <w:sz w:val="32"/>
          <w:szCs w:val="32"/>
        </w:rPr>
      </w:pPr>
      <w:r w:rsidRPr="004F53B0">
        <w:rPr>
          <w:rFonts w:ascii="黑体" w:eastAsia="黑体" w:hAnsi="黑体" w:hint="eastAsia"/>
          <w:sz w:val="32"/>
          <w:szCs w:val="32"/>
        </w:rPr>
        <w:t>二、负面清单。</w:t>
      </w:r>
      <w:r w:rsidRPr="00A16794">
        <w:rPr>
          <w:rFonts w:ascii="仿宋_GB2312" w:eastAsia="仿宋_GB2312" w:hAnsi="仿宋" w:hint="eastAsia"/>
          <w:sz w:val="32"/>
          <w:szCs w:val="32"/>
        </w:rPr>
        <w:t xml:space="preserve">中央财政资金不得用于以下方面：基本建设；向家庭和个人直接发放育儿补贴；向托育机构直接发放托位建设补助、运营补助；偿还托育机构举办人或单位相关债务；人员劳务、工资、福利、津补贴等费用发放；涉及审计、督查等发现问题未有效整改的项目；已从中央基建投资等其他渠道获得中央财政资金支持的项目。 </w:t>
      </w:r>
    </w:p>
    <w:p w:rsidR="00A16794" w:rsidRPr="00A16794" w:rsidRDefault="00A16794" w:rsidP="00A16794">
      <w:pPr>
        <w:rPr>
          <w:rFonts w:ascii="仿宋_GB2312" w:eastAsia="仿宋_GB2312" w:hAnsi="仿宋" w:hint="eastAsia"/>
          <w:sz w:val="32"/>
          <w:szCs w:val="32"/>
        </w:rPr>
      </w:pPr>
      <w:r w:rsidRPr="00A16794">
        <w:rPr>
          <w:rFonts w:ascii="仿宋_GB2312" w:eastAsia="仿宋_GB2312" w:hAnsi="仿宋" w:hint="eastAsia"/>
          <w:sz w:val="32"/>
          <w:szCs w:val="32"/>
        </w:rPr>
        <w:t xml:space="preserve">　　地方财政资金可围绕项目目标、结合当地实际确定具体用途，不受上述正负面清单的限制。</w:t>
      </w:r>
    </w:p>
    <w:p w:rsidR="00DD6319" w:rsidRPr="00A16794" w:rsidRDefault="00DD6319">
      <w:pPr>
        <w:spacing w:line="560" w:lineRule="exact"/>
        <w:ind w:leftChars="117" w:left="246"/>
        <w:rPr>
          <w:rFonts w:ascii="仿宋_GB2312" w:eastAsia="仿宋_GB2312" w:hAnsi="仿宋" w:hint="eastAsia"/>
          <w:color w:val="000000" w:themeColor="text1"/>
          <w:spacing w:val="-20"/>
          <w:sz w:val="32"/>
          <w:szCs w:val="32"/>
        </w:rPr>
      </w:pPr>
    </w:p>
    <w:sectPr w:rsidR="00DD6319" w:rsidRPr="00A16794">
      <w:headerReference w:type="even" r:id="rId7"/>
      <w:headerReference w:type="default" r:id="rId8"/>
      <w:footerReference w:type="even" r:id="rId9"/>
      <w:footerReference w:type="default" r:id="rId10"/>
      <w:headerReference w:type="first" r:id="rId11"/>
      <w:footerReference w:type="first" r:id="rId12"/>
      <w:pgSz w:w="11906" w:h="16838"/>
      <w:pgMar w:top="1440" w:right="1588" w:bottom="1440"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E60" w:rsidRDefault="00110E60">
      <w:r>
        <w:separator/>
      </w:r>
    </w:p>
  </w:endnote>
  <w:endnote w:type="continuationSeparator" w:id="0">
    <w:p w:rsidR="00110E60" w:rsidRDefault="0011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DejaVu Sans"/>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319" w:rsidRDefault="00DD6319">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319" w:rsidRDefault="00110E60">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2698404"/>
                          </w:sdtPr>
                          <w:sdtEndPr>
                            <w:rPr>
                              <w:rFonts w:asciiTheme="minorEastAsia" w:hAnsiTheme="minorEastAsia"/>
                              <w:sz w:val="28"/>
                              <w:szCs w:val="28"/>
                            </w:rPr>
                          </w:sdtEndPr>
                          <w:sdtContent>
                            <w:p w:rsidR="00DD6319" w:rsidRDefault="00110E60">
                              <w:pPr>
                                <w:pStyle w:val="a3"/>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A16794" w:rsidRPr="00A16794">
                                <w:rPr>
                                  <w:rFonts w:asciiTheme="minorEastAsia" w:hAnsiTheme="minorEastAsia"/>
                                  <w:noProof/>
                                  <w:sz w:val="28"/>
                                  <w:szCs w:val="28"/>
                                  <w:lang w:val="zh-CN"/>
                                </w:rPr>
                                <w:t>-</w:t>
                              </w:r>
                              <w:r w:rsidR="00A16794">
                                <w:rPr>
                                  <w:rFonts w:asciiTheme="minorEastAsia" w:hAnsiTheme="minorEastAsia"/>
                                  <w:noProof/>
                                  <w:sz w:val="28"/>
                                  <w:szCs w:val="28"/>
                                </w:rPr>
                                <w:t xml:space="preserve"> 1 -</w:t>
                              </w:r>
                              <w:r>
                                <w:rPr>
                                  <w:rFonts w:asciiTheme="minorEastAsia" w:hAnsiTheme="minorEastAsia"/>
                                  <w:sz w:val="28"/>
                                  <w:szCs w:val="28"/>
                                </w:rPr>
                                <w:fldChar w:fldCharType="end"/>
                              </w:r>
                            </w:p>
                          </w:sdtContent>
                        </w:sdt>
                        <w:p w:rsidR="00DD6319" w:rsidRDefault="00DD6319">
                          <w:pPr>
                            <w:rPr>
                              <w:rFonts w:asciiTheme="minorEastAsia" w:hAnsiTheme="minorEastAsia"/>
                              <w:sz w:val="28"/>
                              <w:szCs w:val="28"/>
                            </w:rPr>
                          </w:pP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GuWFBnMAQAAbQMAAA4AAAAAAAAAAAAA&#10;AAAALgIAAGRycy9lMm9Eb2MueG1sUEsBAi0AFAAGAAgAAAAhAAxK8O7WAAAABQEAAA8AAAAAAAAA&#10;AAAAAAAAJgQAAGRycy9kb3ducmV2LnhtbFBLBQYAAAAABAAEAPMAAAApBQAAAAA=&#10;" filled="f" stroked="f">
              <v:textbox style="mso-fit-shape-to-text:t" inset="0,0,0,0">
                <w:txbxContent>
                  <w:sdt>
                    <w:sdtPr>
                      <w:id w:val="12698404"/>
                    </w:sdtPr>
                    <w:sdtEndPr>
                      <w:rPr>
                        <w:rFonts w:asciiTheme="minorEastAsia" w:hAnsiTheme="minorEastAsia"/>
                        <w:sz w:val="28"/>
                        <w:szCs w:val="28"/>
                      </w:rPr>
                    </w:sdtEndPr>
                    <w:sdtContent>
                      <w:p w:rsidR="00DD6319" w:rsidRDefault="00110E60">
                        <w:pPr>
                          <w:pStyle w:val="a3"/>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A16794" w:rsidRPr="00A16794">
                          <w:rPr>
                            <w:rFonts w:asciiTheme="minorEastAsia" w:hAnsiTheme="minorEastAsia"/>
                            <w:noProof/>
                            <w:sz w:val="28"/>
                            <w:szCs w:val="28"/>
                            <w:lang w:val="zh-CN"/>
                          </w:rPr>
                          <w:t>-</w:t>
                        </w:r>
                        <w:r w:rsidR="00A16794">
                          <w:rPr>
                            <w:rFonts w:asciiTheme="minorEastAsia" w:hAnsiTheme="minorEastAsia"/>
                            <w:noProof/>
                            <w:sz w:val="28"/>
                            <w:szCs w:val="28"/>
                          </w:rPr>
                          <w:t xml:space="preserve"> 1 -</w:t>
                        </w:r>
                        <w:r>
                          <w:rPr>
                            <w:rFonts w:asciiTheme="minorEastAsia" w:hAnsiTheme="minorEastAsia"/>
                            <w:sz w:val="28"/>
                            <w:szCs w:val="28"/>
                          </w:rPr>
                          <w:fldChar w:fldCharType="end"/>
                        </w:r>
                      </w:p>
                    </w:sdtContent>
                  </w:sdt>
                  <w:p w:rsidR="00DD6319" w:rsidRDefault="00DD6319">
                    <w:pPr>
                      <w:rPr>
                        <w:rFonts w:asciiTheme="minorEastAsia" w:hAnsiTheme="minorEastAsia"/>
                        <w:sz w:val="28"/>
                        <w:szCs w:val="28"/>
                      </w:rPr>
                    </w:pPr>
                  </w:p>
                </w:txbxContent>
              </v:textbox>
              <w10:wrap anchorx="margin"/>
            </v:shape>
          </w:pict>
        </mc:Fallback>
      </mc:AlternateContent>
    </w:r>
  </w:p>
  <w:p w:rsidR="00DD6319" w:rsidRDefault="00DD6319">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319" w:rsidRDefault="00DD631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E60" w:rsidRDefault="00110E60">
      <w:r>
        <w:separator/>
      </w:r>
    </w:p>
  </w:footnote>
  <w:footnote w:type="continuationSeparator" w:id="0">
    <w:p w:rsidR="00110E60" w:rsidRDefault="00110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319" w:rsidRDefault="00DD631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319" w:rsidRDefault="00DD6319">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319" w:rsidRDefault="00DD631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17"/>
    <w:rsid w:val="BAB0916E"/>
    <w:rsid w:val="FBDD2DA2"/>
    <w:rsid w:val="FDBFE981"/>
    <w:rsid w:val="0000337E"/>
    <w:rsid w:val="000109D3"/>
    <w:rsid w:val="000174CB"/>
    <w:rsid w:val="00032115"/>
    <w:rsid w:val="000340EB"/>
    <w:rsid w:val="00034427"/>
    <w:rsid w:val="0003547C"/>
    <w:rsid w:val="000367C0"/>
    <w:rsid w:val="00037D8B"/>
    <w:rsid w:val="00040DA0"/>
    <w:rsid w:val="000457AD"/>
    <w:rsid w:val="00046857"/>
    <w:rsid w:val="00050564"/>
    <w:rsid w:val="00057E79"/>
    <w:rsid w:val="00064B9B"/>
    <w:rsid w:val="00065495"/>
    <w:rsid w:val="0007357F"/>
    <w:rsid w:val="00077A65"/>
    <w:rsid w:val="0008520C"/>
    <w:rsid w:val="00095A35"/>
    <w:rsid w:val="000C1305"/>
    <w:rsid w:val="000C3534"/>
    <w:rsid w:val="000C5218"/>
    <w:rsid w:val="000C75E8"/>
    <w:rsid w:val="000D3AC6"/>
    <w:rsid w:val="000E5BE1"/>
    <w:rsid w:val="000F068D"/>
    <w:rsid w:val="000F3D4D"/>
    <w:rsid w:val="000F54B4"/>
    <w:rsid w:val="00104D3C"/>
    <w:rsid w:val="00106672"/>
    <w:rsid w:val="00110E60"/>
    <w:rsid w:val="0011476F"/>
    <w:rsid w:val="00125C3E"/>
    <w:rsid w:val="00135515"/>
    <w:rsid w:val="00142649"/>
    <w:rsid w:val="00143A4B"/>
    <w:rsid w:val="00146725"/>
    <w:rsid w:val="001500B2"/>
    <w:rsid w:val="00156C8F"/>
    <w:rsid w:val="00157991"/>
    <w:rsid w:val="001601BF"/>
    <w:rsid w:val="001629C0"/>
    <w:rsid w:val="001632F6"/>
    <w:rsid w:val="00164647"/>
    <w:rsid w:val="00165BF3"/>
    <w:rsid w:val="001A5038"/>
    <w:rsid w:val="001B06BC"/>
    <w:rsid w:val="001B7667"/>
    <w:rsid w:val="001C72F6"/>
    <w:rsid w:val="001D20AF"/>
    <w:rsid w:val="001D4C25"/>
    <w:rsid w:val="001D75FD"/>
    <w:rsid w:val="001E049A"/>
    <w:rsid w:val="0021152D"/>
    <w:rsid w:val="0021477A"/>
    <w:rsid w:val="002169BE"/>
    <w:rsid w:val="002239AE"/>
    <w:rsid w:val="00233D78"/>
    <w:rsid w:val="002351F3"/>
    <w:rsid w:val="00235A7B"/>
    <w:rsid w:val="00244A4C"/>
    <w:rsid w:val="002466ED"/>
    <w:rsid w:val="0025259A"/>
    <w:rsid w:val="00252DB9"/>
    <w:rsid w:val="002657DB"/>
    <w:rsid w:val="00273943"/>
    <w:rsid w:val="00273ABA"/>
    <w:rsid w:val="002828D5"/>
    <w:rsid w:val="00295DDC"/>
    <w:rsid w:val="002A01FA"/>
    <w:rsid w:val="002B2B72"/>
    <w:rsid w:val="002B4A25"/>
    <w:rsid w:val="002C6972"/>
    <w:rsid w:val="002C7366"/>
    <w:rsid w:val="002D6116"/>
    <w:rsid w:val="002F7FFA"/>
    <w:rsid w:val="00301DE5"/>
    <w:rsid w:val="00305998"/>
    <w:rsid w:val="00306489"/>
    <w:rsid w:val="003066CE"/>
    <w:rsid w:val="003156BC"/>
    <w:rsid w:val="003379CD"/>
    <w:rsid w:val="00346864"/>
    <w:rsid w:val="00352256"/>
    <w:rsid w:val="003541EC"/>
    <w:rsid w:val="00360871"/>
    <w:rsid w:val="00362554"/>
    <w:rsid w:val="00362DC5"/>
    <w:rsid w:val="003772C0"/>
    <w:rsid w:val="0037757B"/>
    <w:rsid w:val="0038158F"/>
    <w:rsid w:val="003826A3"/>
    <w:rsid w:val="003864E5"/>
    <w:rsid w:val="003909D4"/>
    <w:rsid w:val="00390CB4"/>
    <w:rsid w:val="00394486"/>
    <w:rsid w:val="00394905"/>
    <w:rsid w:val="00395817"/>
    <w:rsid w:val="003B4367"/>
    <w:rsid w:val="003B548C"/>
    <w:rsid w:val="003C02B0"/>
    <w:rsid w:val="003C15FE"/>
    <w:rsid w:val="003D1797"/>
    <w:rsid w:val="003D3D62"/>
    <w:rsid w:val="003D428D"/>
    <w:rsid w:val="003D5CDB"/>
    <w:rsid w:val="003E12C1"/>
    <w:rsid w:val="003E75A0"/>
    <w:rsid w:val="00404D25"/>
    <w:rsid w:val="00406A35"/>
    <w:rsid w:val="0041103D"/>
    <w:rsid w:val="00430368"/>
    <w:rsid w:val="00430E9A"/>
    <w:rsid w:val="004453D5"/>
    <w:rsid w:val="00453CAC"/>
    <w:rsid w:val="00453F99"/>
    <w:rsid w:val="00456E26"/>
    <w:rsid w:val="004573AE"/>
    <w:rsid w:val="00476B96"/>
    <w:rsid w:val="00480E9B"/>
    <w:rsid w:val="00481902"/>
    <w:rsid w:val="00487CFE"/>
    <w:rsid w:val="004952CF"/>
    <w:rsid w:val="004A7737"/>
    <w:rsid w:val="004A7F03"/>
    <w:rsid w:val="004B094C"/>
    <w:rsid w:val="004B35FC"/>
    <w:rsid w:val="004C09C2"/>
    <w:rsid w:val="004C681E"/>
    <w:rsid w:val="004D5772"/>
    <w:rsid w:val="004F2BCD"/>
    <w:rsid w:val="005061B5"/>
    <w:rsid w:val="00507C5B"/>
    <w:rsid w:val="00524196"/>
    <w:rsid w:val="005269B7"/>
    <w:rsid w:val="0053476A"/>
    <w:rsid w:val="00540ADA"/>
    <w:rsid w:val="00552017"/>
    <w:rsid w:val="00556F85"/>
    <w:rsid w:val="00565E26"/>
    <w:rsid w:val="00595080"/>
    <w:rsid w:val="00597769"/>
    <w:rsid w:val="005A16DD"/>
    <w:rsid w:val="005A4A60"/>
    <w:rsid w:val="005B0361"/>
    <w:rsid w:val="005B0E2F"/>
    <w:rsid w:val="005B1CFB"/>
    <w:rsid w:val="005B3EB5"/>
    <w:rsid w:val="005B6461"/>
    <w:rsid w:val="005C4198"/>
    <w:rsid w:val="005C7ACF"/>
    <w:rsid w:val="005E2CD1"/>
    <w:rsid w:val="005F1886"/>
    <w:rsid w:val="005F26A0"/>
    <w:rsid w:val="005F7C52"/>
    <w:rsid w:val="006025FD"/>
    <w:rsid w:val="00605BD0"/>
    <w:rsid w:val="006071B5"/>
    <w:rsid w:val="00621768"/>
    <w:rsid w:val="006239EB"/>
    <w:rsid w:val="00624D86"/>
    <w:rsid w:val="00635FD4"/>
    <w:rsid w:val="006447B9"/>
    <w:rsid w:val="00647867"/>
    <w:rsid w:val="006506F3"/>
    <w:rsid w:val="00651FB4"/>
    <w:rsid w:val="00655809"/>
    <w:rsid w:val="00663DA1"/>
    <w:rsid w:val="00665E31"/>
    <w:rsid w:val="00674252"/>
    <w:rsid w:val="006760B1"/>
    <w:rsid w:val="006765E1"/>
    <w:rsid w:val="00681877"/>
    <w:rsid w:val="006866F0"/>
    <w:rsid w:val="00687A78"/>
    <w:rsid w:val="006906A6"/>
    <w:rsid w:val="00692B79"/>
    <w:rsid w:val="0069541F"/>
    <w:rsid w:val="006A0406"/>
    <w:rsid w:val="006A0C60"/>
    <w:rsid w:val="006A1156"/>
    <w:rsid w:val="006A7AC3"/>
    <w:rsid w:val="006B4460"/>
    <w:rsid w:val="006B4F59"/>
    <w:rsid w:val="006B61C8"/>
    <w:rsid w:val="006C2D97"/>
    <w:rsid w:val="006D05F7"/>
    <w:rsid w:val="006D6099"/>
    <w:rsid w:val="006D64C2"/>
    <w:rsid w:val="006E163C"/>
    <w:rsid w:val="006E3752"/>
    <w:rsid w:val="006F486D"/>
    <w:rsid w:val="00705726"/>
    <w:rsid w:val="007069E2"/>
    <w:rsid w:val="00707F5A"/>
    <w:rsid w:val="00711DD5"/>
    <w:rsid w:val="00720FC4"/>
    <w:rsid w:val="007243BA"/>
    <w:rsid w:val="00725E51"/>
    <w:rsid w:val="00726F85"/>
    <w:rsid w:val="00730960"/>
    <w:rsid w:val="00733CEB"/>
    <w:rsid w:val="007469C2"/>
    <w:rsid w:val="007509AF"/>
    <w:rsid w:val="00750BA1"/>
    <w:rsid w:val="00753AA0"/>
    <w:rsid w:val="007679ED"/>
    <w:rsid w:val="0077030E"/>
    <w:rsid w:val="0078210C"/>
    <w:rsid w:val="007841B1"/>
    <w:rsid w:val="00787732"/>
    <w:rsid w:val="007A19BE"/>
    <w:rsid w:val="007A72F6"/>
    <w:rsid w:val="007D271F"/>
    <w:rsid w:val="007D4D37"/>
    <w:rsid w:val="007D6CC9"/>
    <w:rsid w:val="007E1E79"/>
    <w:rsid w:val="007E71DD"/>
    <w:rsid w:val="007F44F8"/>
    <w:rsid w:val="008004FA"/>
    <w:rsid w:val="00800901"/>
    <w:rsid w:val="00802D83"/>
    <w:rsid w:val="008167D3"/>
    <w:rsid w:val="0083043F"/>
    <w:rsid w:val="00835D15"/>
    <w:rsid w:val="00841CE4"/>
    <w:rsid w:val="00842B29"/>
    <w:rsid w:val="008431E5"/>
    <w:rsid w:val="0085375F"/>
    <w:rsid w:val="008605B9"/>
    <w:rsid w:val="00862996"/>
    <w:rsid w:val="00863702"/>
    <w:rsid w:val="008661C4"/>
    <w:rsid w:val="00872507"/>
    <w:rsid w:val="0088184C"/>
    <w:rsid w:val="0089723A"/>
    <w:rsid w:val="008A1C88"/>
    <w:rsid w:val="008A43A0"/>
    <w:rsid w:val="008A7C99"/>
    <w:rsid w:val="008B0138"/>
    <w:rsid w:val="008B7B73"/>
    <w:rsid w:val="008C6543"/>
    <w:rsid w:val="008C7FC4"/>
    <w:rsid w:val="008D5573"/>
    <w:rsid w:val="008E624A"/>
    <w:rsid w:val="008F1524"/>
    <w:rsid w:val="00917D54"/>
    <w:rsid w:val="00933B5B"/>
    <w:rsid w:val="009374D8"/>
    <w:rsid w:val="009531AA"/>
    <w:rsid w:val="009542C7"/>
    <w:rsid w:val="00962AC2"/>
    <w:rsid w:val="009641AC"/>
    <w:rsid w:val="00967CA2"/>
    <w:rsid w:val="0097577B"/>
    <w:rsid w:val="00992F0D"/>
    <w:rsid w:val="009A335A"/>
    <w:rsid w:val="009A3ADA"/>
    <w:rsid w:val="009A78EA"/>
    <w:rsid w:val="009B144A"/>
    <w:rsid w:val="009B6B93"/>
    <w:rsid w:val="009B7998"/>
    <w:rsid w:val="009C6475"/>
    <w:rsid w:val="009D14B9"/>
    <w:rsid w:val="009D381D"/>
    <w:rsid w:val="009E1DE9"/>
    <w:rsid w:val="009F10E2"/>
    <w:rsid w:val="00A104FB"/>
    <w:rsid w:val="00A11789"/>
    <w:rsid w:val="00A14663"/>
    <w:rsid w:val="00A16794"/>
    <w:rsid w:val="00A3312C"/>
    <w:rsid w:val="00A33B9F"/>
    <w:rsid w:val="00A372FF"/>
    <w:rsid w:val="00A55029"/>
    <w:rsid w:val="00A6619D"/>
    <w:rsid w:val="00A6700D"/>
    <w:rsid w:val="00A67163"/>
    <w:rsid w:val="00A725E9"/>
    <w:rsid w:val="00A73D8F"/>
    <w:rsid w:val="00A83E93"/>
    <w:rsid w:val="00A8578B"/>
    <w:rsid w:val="00A874AF"/>
    <w:rsid w:val="00A90862"/>
    <w:rsid w:val="00A93AD7"/>
    <w:rsid w:val="00A94FCC"/>
    <w:rsid w:val="00AA02A0"/>
    <w:rsid w:val="00AB44D3"/>
    <w:rsid w:val="00AB5993"/>
    <w:rsid w:val="00AC7A0A"/>
    <w:rsid w:val="00AD0983"/>
    <w:rsid w:val="00AD2098"/>
    <w:rsid w:val="00AD441D"/>
    <w:rsid w:val="00AE5DBF"/>
    <w:rsid w:val="00AE6E6C"/>
    <w:rsid w:val="00AF0117"/>
    <w:rsid w:val="00B05600"/>
    <w:rsid w:val="00B12DF0"/>
    <w:rsid w:val="00B20B29"/>
    <w:rsid w:val="00B22808"/>
    <w:rsid w:val="00B35AF6"/>
    <w:rsid w:val="00B67182"/>
    <w:rsid w:val="00B71122"/>
    <w:rsid w:val="00B80581"/>
    <w:rsid w:val="00B8259A"/>
    <w:rsid w:val="00B93B37"/>
    <w:rsid w:val="00B94FFB"/>
    <w:rsid w:val="00BC04E1"/>
    <w:rsid w:val="00BC06CB"/>
    <w:rsid w:val="00BD244C"/>
    <w:rsid w:val="00BD7982"/>
    <w:rsid w:val="00BF211D"/>
    <w:rsid w:val="00BF402D"/>
    <w:rsid w:val="00C02A11"/>
    <w:rsid w:val="00C07DFB"/>
    <w:rsid w:val="00C13469"/>
    <w:rsid w:val="00C26B1D"/>
    <w:rsid w:val="00C26D5F"/>
    <w:rsid w:val="00C361BD"/>
    <w:rsid w:val="00C436D1"/>
    <w:rsid w:val="00C52B98"/>
    <w:rsid w:val="00C611CB"/>
    <w:rsid w:val="00C7757D"/>
    <w:rsid w:val="00C77F81"/>
    <w:rsid w:val="00C86E0F"/>
    <w:rsid w:val="00C95FB1"/>
    <w:rsid w:val="00CA3637"/>
    <w:rsid w:val="00CA5959"/>
    <w:rsid w:val="00CA7E37"/>
    <w:rsid w:val="00CC33AE"/>
    <w:rsid w:val="00CC3C81"/>
    <w:rsid w:val="00CC4EC7"/>
    <w:rsid w:val="00CD36AE"/>
    <w:rsid w:val="00CD7730"/>
    <w:rsid w:val="00CE0BEA"/>
    <w:rsid w:val="00CE3FC8"/>
    <w:rsid w:val="00CF1FD4"/>
    <w:rsid w:val="00CF2BDD"/>
    <w:rsid w:val="00D05B20"/>
    <w:rsid w:val="00D073DD"/>
    <w:rsid w:val="00D17D5D"/>
    <w:rsid w:val="00D22AF7"/>
    <w:rsid w:val="00D2354F"/>
    <w:rsid w:val="00D24EA7"/>
    <w:rsid w:val="00D268E5"/>
    <w:rsid w:val="00D26E74"/>
    <w:rsid w:val="00D329AD"/>
    <w:rsid w:val="00D433A1"/>
    <w:rsid w:val="00D54781"/>
    <w:rsid w:val="00D55613"/>
    <w:rsid w:val="00D564ED"/>
    <w:rsid w:val="00D611BC"/>
    <w:rsid w:val="00D613DE"/>
    <w:rsid w:val="00D62462"/>
    <w:rsid w:val="00D6605E"/>
    <w:rsid w:val="00D8206A"/>
    <w:rsid w:val="00D907FB"/>
    <w:rsid w:val="00D976ED"/>
    <w:rsid w:val="00DA00ED"/>
    <w:rsid w:val="00DA19A8"/>
    <w:rsid w:val="00DA6DDA"/>
    <w:rsid w:val="00DB0B13"/>
    <w:rsid w:val="00DC0478"/>
    <w:rsid w:val="00DC296A"/>
    <w:rsid w:val="00DC7188"/>
    <w:rsid w:val="00DD046B"/>
    <w:rsid w:val="00DD0727"/>
    <w:rsid w:val="00DD47D8"/>
    <w:rsid w:val="00DD5127"/>
    <w:rsid w:val="00DD6319"/>
    <w:rsid w:val="00DF66DD"/>
    <w:rsid w:val="00DF7B59"/>
    <w:rsid w:val="00E011C6"/>
    <w:rsid w:val="00E10188"/>
    <w:rsid w:val="00E16906"/>
    <w:rsid w:val="00E25225"/>
    <w:rsid w:val="00E254B9"/>
    <w:rsid w:val="00E27026"/>
    <w:rsid w:val="00E33F01"/>
    <w:rsid w:val="00E342AE"/>
    <w:rsid w:val="00E349A0"/>
    <w:rsid w:val="00E4273E"/>
    <w:rsid w:val="00E42FA2"/>
    <w:rsid w:val="00E45798"/>
    <w:rsid w:val="00E53B42"/>
    <w:rsid w:val="00E63EB6"/>
    <w:rsid w:val="00E70917"/>
    <w:rsid w:val="00E73031"/>
    <w:rsid w:val="00E77E1E"/>
    <w:rsid w:val="00E82E4E"/>
    <w:rsid w:val="00E83DC0"/>
    <w:rsid w:val="00E8464F"/>
    <w:rsid w:val="00E96D4E"/>
    <w:rsid w:val="00EA1AFD"/>
    <w:rsid w:val="00EA50F2"/>
    <w:rsid w:val="00EB23A2"/>
    <w:rsid w:val="00EB4840"/>
    <w:rsid w:val="00EB4F21"/>
    <w:rsid w:val="00EC2CAA"/>
    <w:rsid w:val="00EC6A71"/>
    <w:rsid w:val="00ED329C"/>
    <w:rsid w:val="00EE47C2"/>
    <w:rsid w:val="00EE6D06"/>
    <w:rsid w:val="00F00D8E"/>
    <w:rsid w:val="00F2676C"/>
    <w:rsid w:val="00F34242"/>
    <w:rsid w:val="00F3639D"/>
    <w:rsid w:val="00F37BB2"/>
    <w:rsid w:val="00F539D6"/>
    <w:rsid w:val="00F5616C"/>
    <w:rsid w:val="00F747B6"/>
    <w:rsid w:val="00F75186"/>
    <w:rsid w:val="00F757A6"/>
    <w:rsid w:val="00F85D4B"/>
    <w:rsid w:val="00F921D8"/>
    <w:rsid w:val="00F92990"/>
    <w:rsid w:val="00F93340"/>
    <w:rsid w:val="00F95BC5"/>
    <w:rsid w:val="00FA154D"/>
    <w:rsid w:val="00FA3259"/>
    <w:rsid w:val="00FA6DE9"/>
    <w:rsid w:val="00FB7A50"/>
    <w:rsid w:val="00FC536E"/>
    <w:rsid w:val="00FD0916"/>
    <w:rsid w:val="00FD63DB"/>
    <w:rsid w:val="00FD6C69"/>
    <w:rsid w:val="00FF0F13"/>
    <w:rsid w:val="00FF4517"/>
    <w:rsid w:val="00FF49B4"/>
    <w:rsid w:val="00FF6CDD"/>
    <w:rsid w:val="77B6E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294D"/>
  <w15:docId w15:val="{52B08C42-A239-4430-B0F2-C086636C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625</Words>
  <Characters>3569</Characters>
  <Application>Microsoft Office Word</Application>
  <DocSecurity>0</DocSecurity>
  <Lines>29</Lines>
  <Paragraphs>8</Paragraphs>
  <ScaleCrop>false</ScaleCrop>
  <Company>Microsoft</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8</cp:revision>
  <cp:lastPrinted>2025-03-13T23:55:00Z</cp:lastPrinted>
  <dcterms:created xsi:type="dcterms:W3CDTF">2025-03-05T17:46:00Z</dcterms:created>
  <dcterms:modified xsi:type="dcterms:W3CDTF">2025-03-14T06:44:00Z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FDFE44A9751C47223795D3676E7A2A7C</vt:lpwstr>
  </property>
</Properties>
</file>