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0" w:line="560" w:lineRule="exact"/>
        <w:ind w:left="0" w:leftChars="0" w:firstLine="0" w:firstLineChars="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泉州台商投资区城市公共汽电车突发事件</w:t>
      </w:r>
    </w:p>
    <w:p>
      <w:pPr>
        <w:pStyle w:val="10"/>
        <w:spacing w:after="0" w:line="560" w:lineRule="exact"/>
        <w:ind w:left="0" w:leftChars="0" w:firstLine="0" w:firstLineChars="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应急预案</w:t>
      </w:r>
    </w:p>
    <w:p>
      <w:pPr>
        <w:pStyle w:val="10"/>
        <w:spacing w:after="0" w:line="560" w:lineRule="exact"/>
        <w:ind w:left="0" w:leftChars="0"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pStyle w:val="15"/>
        <w:spacing w:before="0" w:line="560" w:lineRule="exact"/>
        <w:ind w:firstLine="0" w:firstLineChars="0"/>
        <w:rPr>
          <w:rFonts w:ascii="方正小标宋简体" w:hAnsi="方正小标宋简体" w:eastAsia="方正小标宋简体" w:cs="方正小标宋简体"/>
          <w:sz w:val="44"/>
          <w:szCs w:val="44"/>
        </w:rPr>
      </w:pPr>
    </w:p>
    <w:p>
      <w:pPr>
        <w:spacing w:line="560" w:lineRule="exact"/>
        <w:rPr>
          <w:sz w:val="32"/>
          <w:szCs w:val="32"/>
        </w:rPr>
      </w:pPr>
    </w:p>
    <w:p>
      <w:pPr>
        <w:pStyle w:val="9"/>
        <w:widowControl/>
        <w:spacing w:beforeAutospacing="0" w:afterAutospacing="0" w:line="579" w:lineRule="exact"/>
        <w:jc w:val="center"/>
        <w:rPr>
          <w:rFonts w:ascii="仿宋_GB2312" w:hAnsi="仿宋_GB2312" w:eastAsia="仿宋_GB2312" w:cs="仿宋_GB2312"/>
          <w:color w:val="000000"/>
          <w:sz w:val="32"/>
          <w:shd w:val="clear" w:color="auto" w:fill="FFFFFF"/>
        </w:rPr>
      </w:pPr>
      <w:r>
        <w:rPr>
          <w:rFonts w:hint="eastAsia" w:ascii="仿宋_GB2312" w:hAnsi="仿宋_GB2312" w:cs="仿宋_GB2312"/>
          <w:color w:val="000000"/>
          <w:sz w:val="32"/>
          <w:shd w:val="clear" w:color="auto" w:fill="FFFFFF"/>
        </w:rPr>
        <w:t>泉州台商投资区管理委员会办公室</w:t>
      </w:r>
    </w:p>
    <w:p>
      <w:pPr>
        <w:jc w:val="center"/>
      </w:pPr>
      <w:r>
        <w:rPr>
          <w:rFonts w:ascii="Times New Roman" w:hAnsi="Times New Roman"/>
          <w:color w:val="000000"/>
          <w:sz w:val="32"/>
          <w:shd w:val="clear" w:color="auto" w:fill="FFFFFF"/>
        </w:rPr>
        <w:t>2023</w:t>
      </w:r>
      <w:r>
        <w:rPr>
          <w:rFonts w:hint="eastAsia" w:ascii="Times New Roman" w:hAnsi="Times New Roman"/>
          <w:color w:val="000000"/>
          <w:sz w:val="32"/>
          <w:shd w:val="clear" w:color="auto" w:fill="FFFFFF"/>
        </w:rPr>
        <w:t>年</w:t>
      </w:r>
      <w:r>
        <w:rPr>
          <w:rFonts w:ascii="Times New Roman" w:hAnsi="Times New Roman"/>
          <w:color w:val="000000"/>
          <w:sz w:val="32"/>
          <w:shd w:val="clear" w:color="auto" w:fill="FFFFFF"/>
        </w:rPr>
        <w:t xml:space="preserve"> </w:t>
      </w:r>
      <w:r>
        <w:rPr>
          <w:rFonts w:hint="eastAsia" w:ascii="Times New Roman" w:hAnsi="Times New Roman"/>
          <w:color w:val="000000"/>
          <w:sz w:val="32"/>
          <w:shd w:val="clear" w:color="auto" w:fill="FFFFFF"/>
        </w:rPr>
        <w:t>月</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44"/>
          <w:szCs w:val="44"/>
          <w14:textFill>
            <w14:solidFill>
              <w14:schemeClr w14:val="tx1"/>
            </w14:solidFill>
          </w14:textFill>
        </w:rPr>
      </w:pPr>
      <w:bookmarkStart w:id="79" w:name="_GoBack"/>
      <w:bookmarkEnd w:id="79"/>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泉州台商投资区城市</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44"/>
          <w:szCs w:val="44"/>
          <w:lang w:eastAsia="zh-CN"/>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公共汽电车突发事件应急预案</w:t>
      </w:r>
      <w:r>
        <w:rPr>
          <w:rFonts w:hint="eastAsia" w:ascii="黑体" w:hAnsi="黑体" w:eastAsia="黑体" w:cs="黑体"/>
          <w:color w:val="000000" w:themeColor="text1"/>
          <w:sz w:val="44"/>
          <w:szCs w:val="44"/>
          <w:lang w:eastAsia="zh-CN"/>
          <w14:textFill>
            <w14:solidFill>
              <w14:schemeClr w14:val="tx1"/>
            </w14:solidFill>
          </w14:textFill>
        </w:rPr>
        <w:t>目录</w:t>
      </w:r>
    </w:p>
    <w:sdt>
      <w:sdtPr>
        <w:rPr>
          <w:rFonts w:ascii="宋体" w:hAnsi="宋体" w:eastAsia="宋体" w:cstheme="minorBidi"/>
          <w:color w:val="000000" w:themeColor="text1"/>
          <w:kern w:val="2"/>
          <w:sz w:val="21"/>
          <w:szCs w:val="24"/>
          <w:lang w:val="en-US" w:eastAsia="zh-CN" w:bidi="ar-SA"/>
          <w14:textFill>
            <w14:solidFill>
              <w14:schemeClr w14:val="tx1"/>
            </w14:solidFill>
          </w14:textFill>
        </w:rPr>
        <w:id w:val="147452881"/>
        <w15:color w:val="DBDBDB"/>
        <w:docPartObj>
          <w:docPartGallery w:val="Table of Contents"/>
          <w:docPartUnique/>
        </w:docPartObj>
      </w:sdtPr>
      <w:sdtEndPr>
        <w:rPr>
          <w:rFonts w:hint="eastAsia" w:ascii="黑体" w:hAnsi="黑体" w:eastAsia="黑体" w:cs="黑体"/>
          <w:color w:val="000000" w:themeColor="text1"/>
          <w:kern w:val="2"/>
          <w:sz w:val="21"/>
          <w:szCs w:val="32"/>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TOC \o "1-3" \h \u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_Toc2309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1 总则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_Toc2309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_Toc19928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1.1 编制目的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_Toc19928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_Toc20093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1.2 编制依据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_Toc20093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_Toc15006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1.3 适用范围</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_Toc15006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_Toc22973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1.4 工作原则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_Toc22973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_Toc2252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kern w:val="2"/>
              <w:sz w:val="32"/>
              <w:szCs w:val="32"/>
              <w:lang w:val="en-US" w:eastAsia="zh-CN" w:bidi="ar-SA"/>
              <w14:textFill>
                <w14:solidFill>
                  <w14:schemeClr w14:val="tx1"/>
                </w14:solidFill>
              </w14:textFill>
            </w:rPr>
            <w:t>1.5 突发事件分级</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_Toc2252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_Toc29063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1.5.1 Ⅰ级城市公共汽电车突发事件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_Toc29063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_Toc17420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1.5.2 Ⅱ级城市公共汽电车突发事件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_Toc17420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_Toc6926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1.5.3 Ⅲ级城市公共汽电车突发事件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_Toc6926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_Toc3144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1.5.4 Ⅳ级城市公共汽电车突发事件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_Toc3144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_Toc28679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kern w:val="2"/>
              <w:sz w:val="32"/>
              <w:szCs w:val="32"/>
              <w:lang w:val="en-US" w:eastAsia="zh-CN" w:bidi="ar-SA"/>
              <w14:textFill>
                <w14:solidFill>
                  <w14:schemeClr w14:val="tx1"/>
                </w14:solidFill>
              </w14:textFill>
            </w:rPr>
            <w:t>1.6 预案体系</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_Toc28679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_Toc4083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2 组织体系</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_Toc4083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_Toc14953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2.1 区公交应急指挥部</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_Toc14953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_Toc6470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2.1.1 区公交应急指挥部组成</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_Toc6470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_Toc11038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default" w:ascii="仿宋" w:hAnsi="仿宋" w:eastAsia="仿宋" w:cs="仿宋"/>
              <w:bCs/>
              <w:color w:val="000000" w:themeColor="text1"/>
              <w:sz w:val="32"/>
              <w:szCs w:val="32"/>
              <w:lang w:val="en-US" w:eastAsia="zh-CN"/>
              <w14:textFill>
                <w14:solidFill>
                  <w14:schemeClr w14:val="tx1"/>
                </w14:solidFill>
              </w14:textFill>
            </w:rPr>
            <w:t xml:space="preserve">2.1.2 </w:t>
          </w:r>
          <w:r>
            <w:rPr>
              <w:rFonts w:hint="eastAsia" w:ascii="仿宋" w:hAnsi="仿宋" w:eastAsia="仿宋" w:cs="仿宋"/>
              <w:bCs/>
              <w:color w:val="000000" w:themeColor="text1"/>
              <w:sz w:val="32"/>
              <w:szCs w:val="32"/>
              <w:lang w:val="en-US" w:eastAsia="zh-CN"/>
              <w14:textFill>
                <w14:solidFill>
                  <w14:schemeClr w14:val="tx1"/>
                </w14:solidFill>
              </w14:textFill>
            </w:rPr>
            <w:t>区公交应急指挥部</w:t>
          </w:r>
          <w:r>
            <w:rPr>
              <w:rFonts w:hint="default" w:ascii="仿宋" w:hAnsi="仿宋" w:eastAsia="仿宋" w:cs="仿宋"/>
              <w:bCs/>
              <w:color w:val="000000" w:themeColor="text1"/>
              <w:sz w:val="32"/>
              <w:szCs w:val="32"/>
              <w:lang w:val="en-US" w:eastAsia="zh-CN"/>
              <w14:textFill>
                <w14:solidFill>
                  <w14:schemeClr w14:val="tx1"/>
                </w14:solidFill>
              </w14:textFill>
            </w:rPr>
            <w:t>的主要职责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_Toc11038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_Toc20154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2.1.3 区公交应急指挥部成员单位主要职责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_Toc20154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_Toc27432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2.2 </w:t>
          </w:r>
          <w:r>
            <w:rPr>
              <w:rFonts w:hint="eastAsia" w:asciiTheme="minorEastAsia" w:hAnsiTheme="minorEastAsia" w:cstheme="minorEastAsia"/>
              <w:color w:val="000000" w:themeColor="text1"/>
              <w:sz w:val="32"/>
              <w:szCs w:val="32"/>
              <w:lang w:val="en-US" w:eastAsia="zh-CN"/>
              <w14:textFill>
                <w14:solidFill>
                  <w14:schemeClr w14:val="tx1"/>
                </w14:solidFill>
              </w14:textFill>
            </w:rPr>
            <w:t>区公交</w:t>
          </w:r>
          <w:r>
            <w:rPr>
              <w:rFonts w:hint="eastAsia" w:asciiTheme="minorEastAsia" w:hAnsiTheme="minorEastAsia" w:eastAsiaTheme="minorEastAsia" w:cstheme="minorEastAsia"/>
              <w:color w:val="000000" w:themeColor="text1"/>
              <w:sz w:val="32"/>
              <w:szCs w:val="32"/>
              <w14:textFill>
                <w14:solidFill>
                  <w14:schemeClr w14:val="tx1"/>
                </w14:solidFill>
              </w14:textFill>
            </w:rPr>
            <w:t>应急指挥部办公室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_Toc27432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_Toc2060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2.2.1 区公交应急指挥部办公室组成</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_Toc2060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_Toc777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2.2.2 区公交应急指挥部办公室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_Toc777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_Toc25730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kern w:val="2"/>
              <w:sz w:val="32"/>
              <w:szCs w:val="32"/>
              <w:lang w:val="en-US" w:eastAsia="zh-CN" w:bidi="ar-SA"/>
              <w14:textFill>
                <w14:solidFill>
                  <w14:schemeClr w14:val="tx1"/>
                </w14:solidFill>
              </w14:textFill>
            </w:rPr>
            <w:t>2.3 现场指挥部及职责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_Toc25730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_Toc12923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2.4 </w:t>
          </w:r>
          <w:r>
            <w:rPr>
              <w:rFonts w:hint="eastAsia" w:ascii="宋体" w:hAnsi="宋体" w:eastAsia="宋体" w:cs="宋体"/>
              <w:color w:val="000000" w:themeColor="text1"/>
              <w:sz w:val="32"/>
              <w:szCs w:val="32"/>
              <w14:textFill>
                <w14:solidFill>
                  <w14:schemeClr w14:val="tx1"/>
                </w14:solidFill>
              </w14:textFill>
            </w:rPr>
            <w:t>应急工作组</w:t>
          </w:r>
          <w:r>
            <w:rPr>
              <w:rFonts w:hint="eastAsia" w:ascii="宋体" w:hAnsi="宋体" w:eastAsia="宋体" w:cs="宋体"/>
              <w:color w:val="000000" w:themeColor="text1"/>
              <w:sz w:val="32"/>
              <w:szCs w:val="32"/>
              <w:lang w:eastAsia="zh-CN"/>
              <w14:textFill>
                <w14:solidFill>
                  <w14:schemeClr w14:val="tx1"/>
                </w14:solidFill>
              </w14:textFill>
            </w:rPr>
            <w:t>及职责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_Toc12923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_Toc29780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2.4.1 综合协调组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_Toc29780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_Toc25262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2.4.2 公交保障组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_Toc25262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_Toc5732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2.4.3 现场救援组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_Toc5732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_Toc28581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2.4.4 安全警戒组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_Toc28581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_Toc29865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 xml:space="preserve">2.4.5 </w:t>
          </w:r>
          <w:r>
            <w:rPr>
              <w:rFonts w:hint="default" w:ascii="仿宋" w:hAnsi="仿宋" w:eastAsia="仿宋" w:cs="仿宋"/>
              <w:bCs/>
              <w:color w:val="000000" w:themeColor="text1"/>
              <w:kern w:val="2"/>
              <w:sz w:val="32"/>
              <w:szCs w:val="32"/>
              <w:lang w:val="en-US" w:eastAsia="zh-CN" w:bidi="ar-SA"/>
              <w14:textFill>
                <w14:solidFill>
                  <w14:schemeClr w14:val="tx1"/>
                </w14:solidFill>
              </w14:textFill>
            </w:rPr>
            <w:t>医疗救护组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_Toc29865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_Toc10612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 xml:space="preserve">2.4.6 </w:t>
          </w:r>
          <w:r>
            <w:rPr>
              <w:rFonts w:hint="eastAsia" w:ascii="仿宋" w:hAnsi="仿宋" w:eastAsia="仿宋" w:cs="仿宋"/>
              <w:bCs/>
              <w:color w:val="000000" w:themeColor="text1"/>
              <w:sz w:val="32"/>
              <w:szCs w:val="32"/>
              <w14:textFill>
                <w14:solidFill>
                  <w14:schemeClr w14:val="tx1"/>
                </w14:solidFill>
              </w14:textFill>
            </w:rPr>
            <w:t>新闻舆情组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_Toc10612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_Toc7417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2.4.7 后勤保障组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_Toc7417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_Toc13416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2.4.8 善后处置组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_Toc13416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_Toc24852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2.4.9 专家组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_Toc24852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_Toc26456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3 预防与预警</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_Toc26456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_Toc16416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t>3.1 风险分析</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_Toc16416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_Toc445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3.</w:t>
          </w:r>
          <w:r>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 xml:space="preserve"> </w:t>
          </w:r>
          <w:r>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t>预防</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_Toc445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_Toc27896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3.3 预警</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_Toc27896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_Toc7998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3.3.1 预警信息</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_Toc7998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_Toc24571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3.3.2 预警分级</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_Toc24571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_Toc15561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3.3.3 预警信息发布</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_Toc15561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_Toc6203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3.2.4 预警信息的调整、解除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_Toc6203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_Toc900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3.2.5 预警响应措施</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_Toc900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_Toc3899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eastAsia="zh-CN" w:bidi="ar-SA"/>
              <w14:textFill>
                <w14:solidFill>
                  <w14:schemeClr w14:val="tx1"/>
                </w14:solidFill>
              </w14:textFill>
            </w:rPr>
            <w:t>4 信息报告</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_Toc3899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_Toc28685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kern w:val="2"/>
              <w:sz w:val="32"/>
              <w:szCs w:val="32"/>
              <w:lang w:val="en-US" w:eastAsia="zh-CN" w:bidi="ar-SA"/>
              <w14:textFill>
                <w14:solidFill>
                  <w14:schemeClr w14:val="tx1"/>
                </w14:solidFill>
              </w14:textFill>
            </w:rPr>
            <w:t>4.1 信息报告的流程</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_Toc28685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_Toc15270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kern w:val="2"/>
              <w:sz w:val="32"/>
              <w:szCs w:val="32"/>
              <w:lang w:val="en-US" w:eastAsia="zh-CN" w:bidi="ar-SA"/>
              <w14:textFill>
                <w14:solidFill>
                  <w14:schemeClr w14:val="tx1"/>
                </w14:solidFill>
              </w14:textFill>
            </w:rPr>
            <w:t>4.2 信息报告的内容</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_Toc15270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_Toc24797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5 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_Toc24797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_Toc8862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5.1 先期处置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_Toc8862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_Toc11485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5.2 分级响应</w:t>
          </w:r>
          <w:r>
            <w:rPr>
              <w:rFonts w:hint="eastAsia" w:asciiTheme="minorEastAsia" w:hAnsiTheme="minorEastAsia" w:eastAsiaTheme="minorEastAsia" w:cstheme="minorEastAsia"/>
              <w:i w:val="0"/>
              <w:iCs w:val="0"/>
              <w:caps w:val="0"/>
              <w:color w:val="000000" w:themeColor="text1"/>
              <w:spacing w:val="0"/>
              <w:sz w:val="32"/>
              <w:szCs w:val="32"/>
              <w:shd w:val="clear" w:fill="FFFFFF"/>
              <w:lang w:eastAsia="zh-CN"/>
              <w14:textFill>
                <w14:solidFill>
                  <w14:schemeClr w14:val="tx1"/>
                </w14:solidFill>
              </w14:textFill>
            </w:rPr>
            <w:t>原则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_Toc11485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_Toc13455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cstheme="minorEastAsia"/>
              <w:bCs w:val="0"/>
              <w:i w:val="0"/>
              <w:iCs w:val="0"/>
              <w:caps w:val="0"/>
              <w:color w:val="000000" w:themeColor="text1"/>
              <w:spacing w:val="0"/>
              <w:sz w:val="32"/>
              <w:szCs w:val="32"/>
              <w:shd w:val="clear" w:fill="FFFFFF"/>
              <w:lang w:val="en-US" w:eastAsia="zh-CN"/>
              <w14:textFill>
                <w14:solidFill>
                  <w14:schemeClr w14:val="tx1"/>
                </w14:solidFill>
              </w14:textFill>
            </w:rPr>
            <w:t>5.3 分级响应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_Toc13455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_Toc11101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5.3.1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Ⅰ</w:t>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_Toc11101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_Toc22965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5.3.2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Ⅱ</w:t>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_Toc22965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_Toc8467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5.2.3 启动Ⅲ级应急响应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_Toc8467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_Toc29621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5.2.4 启动</w:t>
          </w:r>
          <w:r>
            <w:rPr>
              <w:rFonts w:hint="eastAsia" w:ascii="宋体" w:hAnsi="宋体" w:eastAsia="宋体" w:cs="宋体"/>
              <w:bCs/>
              <w:i w:val="0"/>
              <w:iCs w:val="0"/>
              <w:caps w:val="0"/>
              <w:color w:val="000000" w:themeColor="text1"/>
              <w:spacing w:val="0"/>
              <w:sz w:val="32"/>
              <w:szCs w:val="32"/>
              <w:shd w:val="clear" w:fill="FFFFFF"/>
              <w:lang w:val="en-US" w:eastAsia="zh-CN"/>
              <w14:textFill>
                <w14:solidFill>
                  <w14:schemeClr w14:val="tx1"/>
                </w14:solidFill>
              </w14:textFill>
            </w:rPr>
            <w:t>Ⅳ</w:t>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_Toc29621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_Toc25040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bCs w:val="0"/>
              <w:i w:val="0"/>
              <w:iCs w:val="0"/>
              <w:caps w:val="0"/>
              <w:color w:val="000000" w:themeColor="text1"/>
              <w:spacing w:val="0"/>
              <w:sz w:val="32"/>
              <w:szCs w:val="32"/>
              <w:shd w:val="clear" w:fill="FFFFFF"/>
              <w:lang w:val="en-US" w:eastAsia="zh-CN"/>
              <w14:textFill>
                <w14:solidFill>
                  <w14:schemeClr w14:val="tx1"/>
                </w14:solidFill>
              </w14:textFill>
            </w:rPr>
            <w:t>5.3 响应措施</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_Toc25040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_Toc1259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bCs/>
              <w:i w:val="0"/>
              <w:iCs w:val="0"/>
              <w:caps w:val="0"/>
              <w:color w:val="000000" w:themeColor="text1"/>
              <w:spacing w:val="0"/>
              <w:sz w:val="32"/>
              <w:szCs w:val="32"/>
              <w:shd w:val="clear" w:fill="FFFFFF"/>
              <w:lang w:val="en-US" w:eastAsia="zh-CN"/>
              <w14:textFill>
                <w14:solidFill>
                  <w14:schemeClr w14:val="tx1"/>
                </w14:solidFill>
              </w14:textFill>
            </w:rPr>
            <w:t xml:space="preserve">5.3.1 </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现场疏散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_Toc1259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_Toc13572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5.3.2 车辆调度</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_Toc13572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_Toc29547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5.3.3 人员救助</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_Toc29547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_Toc15184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kern w:val="2"/>
              <w:sz w:val="32"/>
              <w:szCs w:val="32"/>
              <w:shd w:val="clear" w:fill="FFFFFF"/>
              <w:lang w:val="en-US" w:eastAsia="zh-CN" w:bidi="ar-SA"/>
              <w14:textFill>
                <w14:solidFill>
                  <w14:schemeClr w14:val="tx1"/>
                </w14:solidFill>
              </w14:textFill>
            </w:rPr>
            <w:t xml:space="preserve">5.3.4 </w:t>
          </w:r>
          <w:r>
            <w:rPr>
              <w:rFonts w:hint="default" w:ascii="仿宋" w:hAnsi="仿宋" w:eastAsia="仿宋" w:cs="仿宋"/>
              <w:bCs/>
              <w:i w:val="0"/>
              <w:iCs w:val="0"/>
              <w:caps w:val="0"/>
              <w:color w:val="000000" w:themeColor="text1"/>
              <w:spacing w:val="0"/>
              <w:kern w:val="2"/>
              <w:sz w:val="32"/>
              <w:szCs w:val="32"/>
              <w:shd w:val="clear" w:fill="FFFFFF"/>
              <w:lang w:val="en-US" w:eastAsia="zh-CN" w:bidi="ar-SA"/>
              <w14:textFill>
                <w14:solidFill>
                  <w14:schemeClr w14:val="tx1"/>
                </w14:solidFill>
              </w14:textFill>
            </w:rPr>
            <w:t>交通疏导</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_Toc15184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_Toc19651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kern w:val="2"/>
              <w:sz w:val="32"/>
              <w:szCs w:val="32"/>
              <w:shd w:val="clear" w:fill="FFFFFF"/>
              <w:lang w:val="en-US" w:eastAsia="zh-CN" w:bidi="ar-SA"/>
              <w14:textFill>
                <w14:solidFill>
                  <w14:schemeClr w14:val="tx1"/>
                </w14:solidFill>
              </w14:textFill>
            </w:rPr>
            <w:t xml:space="preserve">5.3.5 </w:t>
          </w:r>
          <w:r>
            <w:rPr>
              <w:rFonts w:hint="default" w:ascii="仿宋" w:hAnsi="仿宋" w:eastAsia="仿宋" w:cs="仿宋"/>
              <w:bCs/>
              <w:i w:val="0"/>
              <w:iCs w:val="0"/>
              <w:caps w:val="0"/>
              <w:color w:val="000000" w:themeColor="text1"/>
              <w:spacing w:val="0"/>
              <w:kern w:val="2"/>
              <w:sz w:val="32"/>
              <w:szCs w:val="32"/>
              <w:shd w:val="clear" w:fill="FFFFFF"/>
              <w:lang w:val="en-US" w:eastAsia="zh-CN" w:bidi="ar-SA"/>
              <w14:textFill>
                <w14:solidFill>
                  <w14:schemeClr w14:val="tx1"/>
                </w14:solidFill>
              </w14:textFill>
            </w:rPr>
            <w:t>医学救援</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_Toc19651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_Toc17843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kern w:val="2"/>
              <w:sz w:val="32"/>
              <w:szCs w:val="32"/>
              <w:shd w:val="clear" w:fill="FFFFFF"/>
              <w:lang w:val="en-US" w:eastAsia="zh-CN" w:bidi="ar-SA"/>
              <w14:textFill>
                <w14:solidFill>
                  <w14:schemeClr w14:val="tx1"/>
                </w14:solidFill>
              </w14:textFill>
            </w:rPr>
            <w:t>5.3.6 维护社会稳定</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_Toc17843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_Toc22777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5</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 xml:space="preserve">3.7 </w:t>
          </w:r>
          <w:r>
            <w:rPr>
              <w:rFonts w:hint="default" w:ascii="仿宋" w:hAnsi="仿宋" w:eastAsia="仿宋" w:cs="仿宋"/>
              <w:bCs/>
              <w:color w:val="000000" w:themeColor="text1"/>
              <w:sz w:val="32"/>
              <w:szCs w:val="32"/>
              <w:lang w:eastAsia="zh-CN"/>
              <w14:textFill>
                <w14:solidFill>
                  <w14:schemeClr w14:val="tx1"/>
                </w14:solidFill>
              </w14:textFill>
            </w:rPr>
            <w:t>信息发布和舆论引导</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_Toc22777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_Toc21271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5.</w:t>
          </w:r>
          <w:r>
            <w:rPr>
              <w:rFonts w:hint="eastAsia" w:ascii="仿宋" w:hAnsi="仿宋" w:eastAsia="仿宋" w:cs="仿宋"/>
              <w:bCs/>
              <w:color w:val="000000" w:themeColor="text1"/>
              <w:sz w:val="32"/>
              <w:szCs w:val="32"/>
              <w14:textFill>
                <w14:solidFill>
                  <w14:schemeClr w14:val="tx1"/>
                </w14:solidFill>
              </w14:textFill>
            </w:rPr>
            <w:t>3.8</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恢复运营</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_Toc21271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_Toc32353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6 应急结束</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_Toc32353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_Toc20293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6.1 应急结束条件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_Toc20293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_Toc17727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6.2 应急结束宣布</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_Toc17727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_Toc18065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7 后期处置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_Toc18065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_Toc332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8 保障措施</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_Toc332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_Toc7093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8.1 队伍保障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_Toc7093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_Toc6299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8.2 物资装备保障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_Toc6299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_Toc31157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8.3 资金保障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_Toc31157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_Toc23154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8.4 通信保障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_Toc23154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_Toc18889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8.5 宣传、培训和</w:t>
          </w:r>
          <w:r>
            <w:rPr>
              <w:rFonts w:hint="eastAsia" w:ascii="宋体" w:hAnsi="宋体" w:eastAsia="宋体" w:cs="宋体"/>
              <w:color w:val="000000" w:themeColor="text1"/>
              <w:sz w:val="32"/>
              <w:szCs w:val="32"/>
              <w:lang w:eastAsia="zh-CN"/>
              <w14:textFill>
                <w14:solidFill>
                  <w14:schemeClr w14:val="tx1"/>
                </w14:solidFill>
              </w14:textFill>
            </w:rPr>
            <w:t>预案</w:t>
          </w:r>
          <w:r>
            <w:rPr>
              <w:rFonts w:hint="eastAsia" w:ascii="宋体" w:hAnsi="宋体" w:eastAsia="宋体" w:cs="宋体"/>
              <w:color w:val="000000" w:themeColor="text1"/>
              <w:sz w:val="32"/>
              <w:szCs w:val="32"/>
              <w14:textFill>
                <w14:solidFill>
                  <w14:schemeClr w14:val="tx1"/>
                </w14:solidFill>
              </w14:textFill>
            </w:rPr>
            <w:t>演练</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_Toc18889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_Toc11789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8.5.1</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宣传</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_Toc11789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_Toc30102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8.5.2</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培训</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_Toc30102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_Toc24685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8.5.3</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演练</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_Toc24685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_Toc16453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9 附则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_Toc16453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_Toc20889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kern w:val="2"/>
              <w:sz w:val="32"/>
              <w:szCs w:val="32"/>
              <w:lang w:val="en-US" w:eastAsia="zh-CN" w:bidi="ar-SA"/>
              <w14:textFill>
                <w14:solidFill>
                  <w14:schemeClr w14:val="tx1"/>
                </w14:solidFill>
              </w14:textFill>
            </w:rPr>
            <w:t>9.1 名词解释</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_Toc20889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_Toc5429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9.2 </w:t>
          </w:r>
          <w:r>
            <w:rPr>
              <w:rFonts w:hint="eastAsia" w:ascii="宋体" w:hAnsi="宋体" w:eastAsia="宋体" w:cs="宋体"/>
              <w:color w:val="000000" w:themeColor="text1"/>
              <w:sz w:val="32"/>
              <w:szCs w:val="32"/>
              <w14:textFill>
                <w14:solidFill>
                  <w14:schemeClr w14:val="tx1"/>
                </w14:solidFill>
              </w14:textFill>
            </w:rPr>
            <w:t>责任与奖惩</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_Toc5429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_Toc1284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ajorEastAsia" w:hAnsiTheme="majorEastAsia" w:eastAsiaTheme="majorEastAsia" w:cstheme="majorEastAsia"/>
              <w:i w:val="0"/>
              <w:iCs w:val="0"/>
              <w:caps w:val="0"/>
              <w:color w:val="000000" w:themeColor="text1"/>
              <w:spacing w:val="0"/>
              <w:sz w:val="32"/>
              <w:szCs w:val="32"/>
              <w:shd w:val="clear" w:fill="FFFFFF"/>
              <w:lang w:val="en-US" w:eastAsia="zh-CN"/>
              <w14:textFill>
                <w14:solidFill>
                  <w14:schemeClr w14:val="tx1"/>
                </w14:solidFill>
              </w14:textFill>
            </w:rPr>
            <w:t>9.3 预案的管理与更新</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_Toc1284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_Toc24926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附件10.1 </w:t>
          </w:r>
          <w:r>
            <w:rPr>
              <w:rFonts w:hint="eastAsia" w:ascii="宋体" w:hAnsi="宋体" w:eastAsia="宋体" w:cs="宋体"/>
              <w:color w:val="000000" w:themeColor="text1"/>
              <w:sz w:val="32"/>
              <w:szCs w:val="32"/>
              <w:lang w:eastAsia="zh-CN"/>
              <w14:textFill>
                <w14:solidFill>
                  <w14:schemeClr w14:val="tx1"/>
                </w14:solidFill>
              </w14:textFill>
            </w:rPr>
            <w:t>泉州台商投资区</w:t>
          </w:r>
          <w:r>
            <w:rPr>
              <w:rFonts w:hint="eastAsia" w:ascii="宋体" w:hAnsi="宋体" w:eastAsia="宋体" w:cs="宋体"/>
              <w:color w:val="000000" w:themeColor="text1"/>
              <w:sz w:val="32"/>
              <w:szCs w:val="32"/>
              <w:lang w:val="en-US" w:eastAsia="zh-CN"/>
              <w14:textFill>
                <w14:solidFill>
                  <w14:schemeClr w14:val="tx1"/>
                </w14:solidFill>
              </w14:textFill>
            </w:rPr>
            <w:t>城市公共交通突发事件应急救援组织体系图</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_Toc24926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_Toc30189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附件10.2 </w:t>
          </w:r>
          <w:r>
            <w:rPr>
              <w:rFonts w:hint="eastAsia" w:ascii="宋体" w:hAnsi="宋体" w:eastAsia="宋体" w:cs="宋体"/>
              <w:color w:val="000000" w:themeColor="text1"/>
              <w:sz w:val="32"/>
              <w:szCs w:val="32"/>
              <w14:textFill>
                <w14:solidFill>
                  <w14:schemeClr w14:val="tx1"/>
                </w14:solidFill>
              </w14:textFill>
            </w:rPr>
            <w:t>泉州台商投资区</w:t>
          </w:r>
          <w:r>
            <w:rPr>
              <w:rFonts w:hint="eastAsia" w:ascii="宋体" w:hAnsi="宋体" w:eastAsia="宋体" w:cs="宋体"/>
              <w:color w:val="000000" w:themeColor="text1"/>
              <w:sz w:val="32"/>
              <w:szCs w:val="32"/>
              <w:lang w:val="en-US" w:eastAsia="zh-CN"/>
              <w14:textFill>
                <w14:solidFill>
                  <w14:schemeClr w14:val="tx1"/>
                </w14:solidFill>
              </w14:textFill>
            </w:rPr>
            <w:t>城市公共交通突发事件应急救援联络表</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_Toc30189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 HYPERLINK \l _Toc29850 </w:instrText>
          </w:r>
          <w:r>
            <w:rPr>
              <w:rFonts w:hint="eastAsia" w:ascii="黑体" w:hAnsi="黑体" w:eastAsia="黑体" w:cs="黑体"/>
              <w:color w:val="000000" w:themeColor="text1"/>
              <w:sz w:val="32"/>
              <w:szCs w:val="32"/>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附件10.</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3 </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区城市公共汽电车突发事件应急响应流程图</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_Toc29850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32"/>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fldChar w:fldCharType="end"/>
          </w:r>
        </w:p>
      </w:sdtContent>
    </w:sdt>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44"/>
          <w:szCs w:val="44"/>
          <w14:textFill>
            <w14:solidFill>
              <w14:schemeClr w14:val="tx1"/>
            </w14:solidFill>
          </w14:textFill>
        </w:rPr>
        <w:sectPr>
          <w:footerReference r:id="rId3" w:type="default"/>
          <w:pgSz w:w="11906" w:h="16838"/>
          <w:pgMar w:top="1440" w:right="1474" w:bottom="1440" w:left="1474" w:header="851" w:footer="992" w:gutter="0"/>
          <w:pgNumType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泉州台商投资区城市</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公共汽电车突发事件应急预案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0" w:name="_Toc2309"/>
      <w:r>
        <w:rPr>
          <w:rFonts w:hint="eastAsia" w:ascii="黑体" w:hAnsi="黑体" w:eastAsia="黑体" w:cs="黑体"/>
          <w:color w:val="000000" w:themeColor="text1"/>
          <w:sz w:val="32"/>
          <w:szCs w:val="32"/>
          <w:lang w:val="en-US" w:eastAsia="zh-CN"/>
          <w14:textFill>
            <w14:solidFill>
              <w14:schemeClr w14:val="tx1"/>
            </w14:solidFill>
          </w14:textFill>
        </w:rPr>
        <w:t>1 总则</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1" w:name="_Toc19928"/>
      <w:r>
        <w:rPr>
          <w:rFonts w:hint="eastAsia" w:ascii="宋体" w:hAnsi="宋体" w:eastAsia="宋体" w:cs="宋体"/>
          <w:color w:val="000000" w:themeColor="text1"/>
          <w:sz w:val="32"/>
          <w:szCs w:val="32"/>
          <w:lang w:val="en-US" w:eastAsia="zh-CN"/>
          <w14:textFill>
            <w14:solidFill>
              <w14:schemeClr w14:val="tx1"/>
            </w14:solidFill>
          </w14:textFill>
        </w:rPr>
        <w:t>1.1 编制目的</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为规范和加强泉州台商投资区城市公共汽电车突发事件的应急管理工作，指导、协调</w:t>
      </w:r>
      <w:r>
        <w:rPr>
          <w:rFonts w:hint="eastAsia" w:ascii="仿宋" w:hAnsi="仿宋" w:eastAsia="仿宋" w:cs="仿宋"/>
          <w:color w:val="000000" w:themeColor="text1"/>
          <w:sz w:val="32"/>
          <w:szCs w:val="32"/>
          <w:lang w:eastAsia="zh-CN"/>
          <w14:textFill>
            <w14:solidFill>
              <w14:schemeClr w14:val="tx1"/>
            </w14:solidFill>
          </w14:textFill>
        </w:rPr>
        <w:t>我区</w:t>
      </w: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eastAsia="zh-CN"/>
          <w14:textFill>
            <w14:solidFill>
              <w14:schemeClr w14:val="tx1"/>
            </w14:solidFill>
          </w14:textFill>
        </w:rPr>
        <w:t>有关部门</w:t>
      </w:r>
      <w:r>
        <w:rPr>
          <w:rFonts w:hint="eastAsia" w:ascii="仿宋" w:hAnsi="仿宋" w:eastAsia="仿宋" w:cs="仿宋"/>
          <w:color w:val="000000" w:themeColor="text1"/>
          <w:sz w:val="32"/>
          <w:szCs w:val="32"/>
          <w14:textFill>
            <w14:solidFill>
              <w14:schemeClr w14:val="tx1"/>
            </w14:solidFill>
          </w14:textFill>
        </w:rPr>
        <w:t>建立和完善应急预案体系，有效应对</w:t>
      </w:r>
      <w:r>
        <w:rPr>
          <w:rFonts w:hint="eastAsia" w:ascii="仿宋" w:hAnsi="仿宋" w:eastAsia="仿宋" w:cs="仿宋"/>
          <w:color w:val="000000" w:themeColor="text1"/>
          <w:sz w:val="32"/>
          <w:szCs w:val="32"/>
          <w:lang w:eastAsia="zh-CN"/>
          <w14:textFill>
            <w14:solidFill>
              <w14:schemeClr w14:val="tx1"/>
            </w14:solidFill>
          </w14:textFill>
        </w:rPr>
        <w:t>我区</w:t>
      </w:r>
      <w:r>
        <w:rPr>
          <w:rFonts w:hint="eastAsia" w:ascii="仿宋" w:hAnsi="仿宋" w:eastAsia="仿宋" w:cs="仿宋"/>
          <w:color w:val="000000" w:themeColor="text1"/>
          <w:sz w:val="32"/>
          <w:szCs w:val="32"/>
          <w14:textFill>
            <w14:solidFill>
              <w14:schemeClr w14:val="tx1"/>
            </w14:solidFill>
          </w14:textFill>
        </w:rPr>
        <w:t>城市公共汽电车突发事件，及时保障、恢复城市公共汽电车正常运行，</w:t>
      </w:r>
      <w:r>
        <w:rPr>
          <w:rFonts w:hint="eastAsia" w:ascii="仿宋" w:hAnsi="仿宋" w:eastAsia="仿宋" w:cs="仿宋"/>
          <w:color w:val="000000" w:themeColor="text1"/>
          <w:sz w:val="32"/>
          <w:szCs w:val="32"/>
          <w:lang w:val="en-US" w:eastAsia="zh-CN"/>
          <w14:textFill>
            <w14:solidFill>
              <w14:schemeClr w14:val="tx1"/>
            </w14:solidFill>
          </w14:textFill>
        </w:rPr>
        <w:t>结合我区实际，</w:t>
      </w:r>
      <w:r>
        <w:rPr>
          <w:rFonts w:hint="eastAsia" w:ascii="仿宋" w:hAnsi="仿宋" w:eastAsia="仿宋" w:cs="仿宋"/>
          <w:color w:val="000000" w:themeColor="text1"/>
          <w:sz w:val="32"/>
          <w:szCs w:val="32"/>
          <w14:textFill>
            <w14:solidFill>
              <w14:schemeClr w14:val="tx1"/>
            </w14:solidFill>
          </w14:textFill>
        </w:rPr>
        <w:t>制定本预案。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2" w:name="_Toc20093"/>
      <w:r>
        <w:rPr>
          <w:rFonts w:hint="eastAsia" w:ascii="宋体" w:hAnsi="宋体" w:eastAsia="宋体" w:cs="宋体"/>
          <w:color w:val="000000" w:themeColor="text1"/>
          <w:sz w:val="32"/>
          <w:szCs w:val="32"/>
          <w:lang w:val="en-US" w:eastAsia="zh-CN"/>
          <w14:textFill>
            <w14:solidFill>
              <w14:schemeClr w14:val="tx1"/>
            </w14:solidFill>
          </w14:textFill>
        </w:rPr>
        <w:t>1.2 编制依据</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依据《中华人民共和国突发事件应对法》《交通运输突发事件应急管理规定》《城市公共汽车和电车客运管理规定》《城市公共汽电车突发事件应急预案》</w:t>
      </w:r>
      <w:r>
        <w:rPr>
          <w:rFonts w:hint="eastAsia" w:ascii="仿宋" w:hAnsi="仿宋" w:eastAsia="仿宋" w:cs="仿宋"/>
          <w:color w:val="000000" w:themeColor="text1"/>
          <w:sz w:val="32"/>
          <w:szCs w:val="32"/>
          <w:lang w:val="en-US" w:eastAsia="zh-CN"/>
          <w14:textFill>
            <w14:solidFill>
              <w14:schemeClr w14:val="tx1"/>
            </w14:solidFill>
          </w14:textFill>
        </w:rPr>
        <w:t>《福建省人民政府突发公共事件总体应急预案》《泉州市突发公共事件总体应急预案》《</w:t>
      </w:r>
      <w:r>
        <w:rPr>
          <w:rFonts w:hint="eastAsia" w:ascii="仿宋" w:hAnsi="仿宋" w:eastAsia="仿宋" w:cs="仿宋"/>
          <w:color w:val="000000" w:themeColor="text1"/>
          <w:sz w:val="32"/>
          <w:szCs w:val="32"/>
          <w14:textFill>
            <w14:solidFill>
              <w14:schemeClr w14:val="tx1"/>
            </w14:solidFill>
          </w14:textFill>
        </w:rPr>
        <w:t>城市公共汽电车突发事件应急预案编制规范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《泉州台商投资区突发公共事件总体应急预案》</w:t>
      </w:r>
      <w:r>
        <w:rPr>
          <w:rFonts w:hint="eastAsia" w:ascii="仿宋" w:hAnsi="仿宋" w:eastAsia="仿宋" w:cs="仿宋"/>
          <w:color w:val="000000" w:themeColor="text1"/>
          <w:sz w:val="32"/>
          <w:szCs w:val="32"/>
          <w:lang w:eastAsia="zh-CN"/>
          <w14:textFill>
            <w14:solidFill>
              <w14:schemeClr w14:val="tx1"/>
            </w14:solidFill>
          </w14:textFill>
        </w:rPr>
        <w:t>等法律、法规、规章、标准和规范性文件。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仿宋" w:hAnsi="仿宋" w:eastAsia="仿宋" w:cs="仿宋"/>
          <w:color w:val="000000" w:themeColor="text1"/>
          <w:sz w:val="32"/>
          <w:szCs w:val="32"/>
          <w:lang w:val="en-US" w:eastAsia="zh-CN"/>
          <w14:textFill>
            <w14:solidFill>
              <w14:schemeClr w14:val="tx1"/>
            </w14:solidFill>
          </w14:textFill>
        </w:rPr>
      </w:pPr>
      <w:bookmarkStart w:id="3" w:name="_Toc15006"/>
      <w:r>
        <w:rPr>
          <w:rFonts w:hint="eastAsia" w:ascii="宋体" w:hAnsi="宋体" w:eastAsia="宋体" w:cs="宋体"/>
          <w:color w:val="000000" w:themeColor="text1"/>
          <w:sz w:val="32"/>
          <w:szCs w:val="32"/>
          <w:lang w:val="en-US" w:eastAsia="zh-CN"/>
          <w14:textFill>
            <w14:solidFill>
              <w14:schemeClr w14:val="tx1"/>
            </w14:solidFill>
          </w14:textFill>
        </w:rPr>
        <w:t>1.3 适用范围</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1.3.1</w:t>
      </w:r>
      <w:r>
        <w:rPr>
          <w:rFonts w:hint="eastAsia" w:ascii="仿宋" w:hAnsi="仿宋" w:eastAsia="仿宋" w:cs="仿宋"/>
          <w:color w:val="000000" w:themeColor="text1"/>
          <w:sz w:val="32"/>
          <w:szCs w:val="32"/>
          <w14:textFill>
            <w14:solidFill>
              <w14:schemeClr w14:val="tx1"/>
            </w14:solidFill>
          </w14:textFill>
        </w:rPr>
        <w:t>本预案适用于</w:t>
      </w:r>
      <w:r>
        <w:rPr>
          <w:rFonts w:hint="eastAsia" w:ascii="仿宋" w:hAnsi="仿宋" w:eastAsia="仿宋" w:cs="仿宋"/>
          <w:color w:val="000000" w:themeColor="text1"/>
          <w:sz w:val="32"/>
          <w:szCs w:val="32"/>
          <w:lang w:eastAsia="zh-CN"/>
          <w14:textFill>
            <w14:solidFill>
              <w14:schemeClr w14:val="tx1"/>
            </w14:solidFill>
          </w14:textFill>
        </w:rPr>
        <w:t>我区行政</w:t>
      </w:r>
      <w:r>
        <w:rPr>
          <w:rFonts w:hint="eastAsia" w:ascii="仿宋" w:hAnsi="仿宋" w:eastAsia="仿宋" w:cs="仿宋"/>
          <w:color w:val="000000" w:themeColor="text1"/>
          <w:sz w:val="32"/>
          <w:szCs w:val="32"/>
          <w14:textFill>
            <w14:solidFill>
              <w14:schemeClr w14:val="tx1"/>
            </w14:solidFill>
          </w14:textFill>
        </w:rPr>
        <w:t>辖区范围内城市公共汽电车运营事故、城市公交场站内或公共汽电车车辆上遭受恐怖袭击或极端暴力袭击等原因，造成或者可能造成人员伤亡、大量人员需要疏散和严重社会危害的紧急事件</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1.3.2 本</w:t>
      </w:r>
      <w:r>
        <w:rPr>
          <w:rFonts w:hint="eastAsia" w:ascii="仿宋" w:hAnsi="仿宋" w:eastAsia="仿宋" w:cs="仿宋"/>
          <w:color w:val="000000" w:themeColor="text1"/>
          <w:sz w:val="32"/>
          <w:szCs w:val="32"/>
          <w14:textFill>
            <w14:solidFill>
              <w14:schemeClr w14:val="tx1"/>
            </w14:solidFill>
          </w14:textFill>
        </w:rPr>
        <w:t>预</w:t>
      </w:r>
      <w:r>
        <w:rPr>
          <w:rFonts w:hint="eastAsia" w:ascii="仿宋" w:hAnsi="仿宋" w:eastAsia="仿宋" w:cs="仿宋"/>
          <w:color w:val="000000" w:themeColor="text1"/>
          <w:sz w:val="32"/>
          <w:szCs w:val="32"/>
          <w:lang w:val="en-US" w:eastAsia="zh-CN"/>
          <w14:textFill>
            <w14:solidFill>
              <w14:schemeClr w14:val="tx1"/>
            </w14:solidFill>
          </w14:textFill>
        </w:rPr>
        <w:t>案适用于发生在</w:t>
      </w:r>
      <w:r>
        <w:rPr>
          <w:rFonts w:hint="eastAsia" w:ascii="仿宋" w:hAnsi="仿宋" w:eastAsia="仿宋" w:cs="仿宋"/>
          <w:color w:val="000000" w:themeColor="text1"/>
          <w:sz w:val="32"/>
          <w:szCs w:val="32"/>
          <w:lang w:eastAsia="zh-CN"/>
          <w14:textFill>
            <w14:solidFill>
              <w14:schemeClr w14:val="tx1"/>
            </w14:solidFill>
          </w14:textFill>
        </w:rPr>
        <w:t>我区</w:t>
      </w:r>
      <w:r>
        <w:rPr>
          <w:rFonts w:hint="eastAsia" w:ascii="仿宋" w:hAnsi="仿宋" w:eastAsia="仿宋" w:cs="仿宋"/>
          <w:color w:val="000000" w:themeColor="text1"/>
          <w:sz w:val="32"/>
          <w:szCs w:val="32"/>
          <w:lang w:val="en-US" w:eastAsia="zh-CN"/>
          <w14:textFill>
            <w14:solidFill>
              <w14:schemeClr w14:val="tx1"/>
            </w14:solidFill>
          </w14:textFill>
        </w:rPr>
        <w:t>行政区域范围内的</w:t>
      </w:r>
      <w:r>
        <w:rPr>
          <w:rFonts w:hint="eastAsia" w:ascii="宋体" w:hAnsi="宋体" w:eastAsia="宋体" w:cs="宋体"/>
          <w:color w:val="000000" w:themeColor="text1"/>
          <w:sz w:val="32"/>
          <w:szCs w:val="32"/>
          <w:lang w:val="en-US" w:eastAsia="zh-CN"/>
          <w14:textFill>
            <w14:solidFill>
              <w14:schemeClr w14:val="tx1"/>
            </w14:solidFill>
          </w14:textFill>
        </w:rPr>
        <w:t>Ⅳ</w:t>
      </w:r>
      <w:r>
        <w:rPr>
          <w:rFonts w:hint="eastAsia" w:ascii="仿宋" w:hAnsi="仿宋" w:eastAsia="仿宋" w:cs="仿宋"/>
          <w:color w:val="000000" w:themeColor="text1"/>
          <w:sz w:val="32"/>
          <w:szCs w:val="32"/>
          <w:lang w:val="en-US" w:eastAsia="zh-CN"/>
          <w14:textFill>
            <w14:solidFill>
              <w14:schemeClr w14:val="tx1"/>
            </w14:solidFill>
          </w14:textFill>
        </w:rPr>
        <w:t>级突发事件应急响应，支持Ⅰ、Ⅱ、</w:t>
      </w:r>
      <w:r>
        <w:rPr>
          <w:rFonts w:hint="eastAsia" w:ascii="宋体" w:hAnsi="宋体" w:eastAsia="宋体" w:cs="宋体"/>
          <w:color w:val="000000" w:themeColor="text1"/>
          <w:sz w:val="32"/>
          <w:szCs w:val="32"/>
          <w:lang w:val="en-US" w:eastAsia="zh-CN"/>
          <w14:textFill>
            <w14:solidFill>
              <w14:schemeClr w14:val="tx1"/>
            </w14:solidFill>
          </w14:textFill>
        </w:rPr>
        <w:t>Ⅲ</w:t>
      </w:r>
      <w:r>
        <w:rPr>
          <w:rFonts w:hint="eastAsia" w:ascii="仿宋" w:hAnsi="仿宋" w:eastAsia="仿宋" w:cs="仿宋"/>
          <w:color w:val="000000" w:themeColor="text1"/>
          <w:sz w:val="32"/>
          <w:szCs w:val="32"/>
          <w:lang w:val="en-US" w:eastAsia="zh-CN"/>
          <w14:textFill>
            <w14:solidFill>
              <w14:schemeClr w14:val="tx1"/>
            </w14:solidFill>
          </w14:textFill>
        </w:rPr>
        <w:t>级突发事件应急响应。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1.3.3 </w:t>
      </w:r>
      <w:r>
        <w:rPr>
          <w:rFonts w:hint="eastAsia" w:ascii="仿宋" w:hAnsi="仿宋" w:eastAsia="仿宋" w:cs="仿宋"/>
          <w:color w:val="000000" w:themeColor="text1"/>
          <w:sz w:val="32"/>
          <w:szCs w:val="32"/>
          <w14:textFill>
            <w14:solidFill>
              <w14:schemeClr w14:val="tx1"/>
            </w14:solidFill>
          </w14:textFill>
        </w:rPr>
        <w:t>跨</w:t>
      </w:r>
      <w:r>
        <w:rPr>
          <w:rFonts w:hint="eastAsia" w:ascii="仿宋" w:hAnsi="仿宋" w:eastAsia="仿宋" w:cs="仿宋"/>
          <w:color w:val="000000" w:themeColor="text1"/>
          <w:sz w:val="32"/>
          <w:szCs w:val="32"/>
          <w:lang w:eastAsia="zh-CN"/>
          <w14:textFill>
            <w14:solidFill>
              <w14:schemeClr w14:val="tx1"/>
            </w14:solidFill>
          </w14:textFill>
        </w:rPr>
        <w:t>区域</w:t>
      </w:r>
      <w:r>
        <w:rPr>
          <w:rFonts w:hint="eastAsia" w:ascii="仿宋" w:hAnsi="仿宋" w:eastAsia="仿宋" w:cs="仿宋"/>
          <w:color w:val="000000" w:themeColor="text1"/>
          <w:sz w:val="32"/>
          <w:szCs w:val="32"/>
          <w14:textFill>
            <w14:solidFill>
              <w14:schemeClr w14:val="tx1"/>
            </w14:solidFill>
          </w14:textFill>
        </w:rPr>
        <w:t>运营的城市公共汽电车发生运营突发事件时，按照属地负责、协调联动的原则，依照本预案有关职责分工开展处置工作。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仿宋"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 xml:space="preserve">1.3.4 </w:t>
      </w:r>
      <w:r>
        <w:rPr>
          <w:rFonts w:hint="eastAsia" w:ascii="仿宋" w:hAnsi="仿宋" w:eastAsia="仿宋" w:cs="仿宋"/>
          <w:color w:val="000000" w:themeColor="text1"/>
          <w:sz w:val="32"/>
          <w:szCs w:val="32"/>
          <w:lang w:val="en-US" w:eastAsia="zh-CN"/>
          <w14:textFill>
            <w14:solidFill>
              <w14:schemeClr w14:val="tx1"/>
            </w14:solidFill>
          </w14:textFill>
        </w:rPr>
        <w:t>我区城市公共汽电车运营企业需根据实际情况，按照有关法律法规和规章的规定，制定配套本预案的应急预案。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4" w:name="_Toc22973"/>
      <w:r>
        <w:rPr>
          <w:rFonts w:hint="eastAsia" w:ascii="宋体" w:hAnsi="宋体" w:eastAsia="宋体" w:cs="宋体"/>
          <w:color w:val="000000" w:themeColor="text1"/>
          <w:sz w:val="32"/>
          <w:szCs w:val="32"/>
          <w:lang w:val="en-US" w:eastAsia="zh-CN"/>
          <w14:textFill>
            <w14:solidFill>
              <w14:schemeClr w14:val="tx1"/>
            </w14:solidFill>
          </w14:textFill>
        </w:rPr>
        <w:t>1.4 工作原则</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⑴以人为</w:t>
      </w:r>
      <w:r>
        <w:rPr>
          <w:rFonts w:hint="eastAsia" w:ascii="仿宋" w:hAnsi="仿宋" w:eastAsia="仿宋" w:cs="仿宋"/>
          <w:color w:val="000000" w:themeColor="text1"/>
          <w:sz w:val="32"/>
          <w:szCs w:val="32"/>
          <w:lang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，快速反应。坚持一切从人民利益出发，把人民群众生命安全放在首位，全力抢救，最大限度地保障人民群众生命和财产安全，减少损失。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统一指挥，分类管理。在区党工委、管理委员会的统一领导下，各部门各司其职、团结协作，按照突发事件的类型和性质，协调有序地开展突发事件处置和善后工作。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预防为主，平战结合。贯彻落实“安全第一，预防为主，综合治理”的方针，坚持突发事件处置与预防工作相结合，落实预防城市公共汽电车突发事件的各项措施，完善应急处置机制。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⑷</w:t>
      </w:r>
      <w:r>
        <w:rPr>
          <w:rFonts w:hint="eastAsia" w:ascii="仿宋" w:hAnsi="仿宋" w:eastAsia="仿宋" w:cs="仿宋"/>
          <w:color w:val="000000" w:themeColor="text1"/>
          <w:kern w:val="2"/>
          <w:sz w:val="32"/>
          <w:szCs w:val="32"/>
          <w:lang w:val="en-US" w:eastAsia="zh-CN" w:bidi="ar-SA"/>
          <w14:textFill>
            <w14:solidFill>
              <w14:schemeClr w14:val="tx1"/>
            </w14:solidFill>
          </w14:textFill>
        </w:rPr>
        <w:t>消除影响，防患于未然。尽最大能力控制、减轻和消除突发事件带来的社会危害，并建立完善长效防控机制。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5" w:name="_Toc2252"/>
      <w:r>
        <w:rPr>
          <w:rFonts w:hint="eastAsia" w:ascii="宋体" w:hAnsi="宋体" w:eastAsia="宋体" w:cs="宋体"/>
          <w:color w:val="000000" w:themeColor="text1"/>
          <w:kern w:val="2"/>
          <w:sz w:val="32"/>
          <w:szCs w:val="32"/>
          <w:lang w:val="en-US" w:eastAsia="zh-CN" w:bidi="ar-SA"/>
          <w14:textFill>
            <w14:solidFill>
              <w14:schemeClr w14:val="tx1"/>
            </w14:solidFill>
          </w14:textFill>
        </w:rPr>
        <w:t>1.5 突发事件分级</w:t>
      </w:r>
      <w:bookmarkEnd w:id="5"/>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我区城市公共汽电车突发事件按照性质类型、严重程度、可控性和影响范围等因素，分为四级：Ⅰ级（特别重大）、Ⅱ级（重大）、Ⅲ级（较大）和Ⅳ级（一般）。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6" w:name="_Toc2906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1.5.1 Ⅰ级城市公共汽电车突发事件</w:t>
      </w:r>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有下列情形之一的，为Ⅰ级城市公共汽电车突发事件： </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⑴城市公交场站内或公共汽电车车辆上发生严重危及人员生命安全的事故，造成或可能造成30人以上死亡或失踪，或危及30人以上生命安全的；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⑵城市公交场站内或公共汽电车车辆上遭受恐怖袭击或极端暴力袭击，造成或可能造成30人以上死亡或失踪，或危及30人以上生命安全的；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⑶其他可能造成特别重大损失的城市公共汽电车突发事件。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7" w:name="_Toc1742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1.5.2 Ⅱ级城市公共汽电车突发事件</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有下列情形之一的，为Ⅱ级城市公共汽电车突发事件： </w:t>
      </w:r>
      <w:r>
        <w:rPr>
          <w:rFonts w:hint="eastAsia" w:ascii="仿宋" w:hAnsi="仿宋" w:eastAsia="仿宋" w:cs="仿宋"/>
          <w:color w:val="000000" w:themeColor="text1"/>
          <w:kern w:val="2"/>
          <w:sz w:val="32"/>
          <w:szCs w:val="32"/>
          <w:lang w:val="en-US" w:eastAsia="zh-CN" w:bidi="ar-SA"/>
          <w14:textFill>
            <w14:solidFill>
              <w14:schemeClr w14:val="tx1"/>
            </w14:solidFill>
          </w14:textFill>
        </w:rPr>
        <w:br w:type="textWrapping"/>
      </w:r>
      <w:r>
        <w:rPr>
          <w:rFonts w:hint="eastAsia" w:ascii="仿宋" w:hAnsi="仿宋" w:eastAsia="仿宋" w:cs="仿宋"/>
          <w:color w:val="000000" w:themeColor="text1"/>
          <w:kern w:val="2"/>
          <w:sz w:val="32"/>
          <w:szCs w:val="32"/>
          <w:lang w:val="en-US" w:eastAsia="zh-CN" w:bidi="ar-SA"/>
          <w14:textFill>
            <w14:solidFill>
              <w14:schemeClr w14:val="tx1"/>
            </w14:solidFill>
          </w14:textFill>
        </w:rPr>
        <w:t>　　</w:t>
      </w: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城市公交场站内或公共汽电车车辆上发生严重危及人员生命安全事件，造成或可能造成10人以上、30人以下死亡或失踪的，或危及10人以上、30人以下生命安全的；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城市公交场站内或公共汽电车车辆上遭受恐怖袭击或极端暴力袭击，造成或可能造成10人以上、30人以下死亡或失踪的，或危及10人以上、30人以下生命安全的；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其他可能造成重大损失的城市公共汽电车突发事件。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8" w:name="_Toc6926"/>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1.5.3 Ⅲ级城市公共汽电车突发事件</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有下列情形之一的，为Ⅲ级城市公共汽电车突发事件： </w:t>
      </w:r>
      <w:r>
        <w:rPr>
          <w:rFonts w:hint="eastAsia" w:ascii="仿宋" w:hAnsi="仿宋" w:eastAsia="仿宋" w:cs="仿宋"/>
          <w:color w:val="000000" w:themeColor="text1"/>
          <w:kern w:val="2"/>
          <w:sz w:val="32"/>
          <w:szCs w:val="32"/>
          <w:lang w:val="en-US" w:eastAsia="zh-CN" w:bidi="ar-SA"/>
          <w14:textFill>
            <w14:solidFill>
              <w14:schemeClr w14:val="tx1"/>
            </w14:solidFill>
          </w14:textFill>
        </w:rPr>
        <w:br w:type="textWrapping"/>
      </w:r>
      <w:r>
        <w:rPr>
          <w:rFonts w:hint="eastAsia" w:ascii="仿宋" w:hAnsi="仿宋" w:eastAsia="仿宋" w:cs="仿宋"/>
          <w:color w:val="000000" w:themeColor="text1"/>
          <w:kern w:val="2"/>
          <w:sz w:val="32"/>
          <w:szCs w:val="32"/>
          <w:lang w:val="en-US" w:eastAsia="zh-CN" w:bidi="ar-SA"/>
          <w14:textFill>
            <w14:solidFill>
              <w14:schemeClr w14:val="tx1"/>
            </w14:solidFill>
          </w14:textFill>
        </w:rPr>
        <w:t>　　</w:t>
      </w: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城市公交场站内或公共汽电车车辆上发生严重危及人员生命安全事件，造成或可能造成3人以上、10人以下死亡或失踪的，或危及3人以上、10人以下生命安全的；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城市公交场站内或公共汽电车车辆上遭受恐怖袭击或极端暴力袭击，造成或可能造成3人以上、10人以下死亡或失踪的，或危及3人以上、10人以下生命安全的；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其他可能造成较大损失的城市公共汽电车突发事件。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9" w:name="_Toc3144"/>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1.5.4 Ⅳ级城市公共汽电车突发事件</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有下列情形之一的，为Ⅳ级城市公共汽电车突发事件： </w:t>
      </w:r>
      <w:r>
        <w:rPr>
          <w:rFonts w:hint="eastAsia" w:ascii="仿宋" w:hAnsi="仿宋" w:eastAsia="仿宋" w:cs="仿宋"/>
          <w:color w:val="000000" w:themeColor="text1"/>
          <w:kern w:val="2"/>
          <w:sz w:val="32"/>
          <w:szCs w:val="32"/>
          <w:lang w:val="en-US" w:eastAsia="zh-CN" w:bidi="ar-SA"/>
          <w14:textFill>
            <w14:solidFill>
              <w14:schemeClr w14:val="tx1"/>
            </w14:solidFill>
          </w14:textFill>
        </w:rPr>
        <w:br w:type="textWrapping"/>
      </w:r>
      <w:r>
        <w:rPr>
          <w:rFonts w:hint="eastAsia" w:ascii="仿宋" w:hAnsi="仿宋" w:eastAsia="仿宋" w:cs="仿宋"/>
          <w:color w:val="000000" w:themeColor="text1"/>
          <w:kern w:val="2"/>
          <w:sz w:val="32"/>
          <w:szCs w:val="32"/>
          <w:lang w:val="en-US" w:eastAsia="zh-CN" w:bidi="ar-SA"/>
          <w14:textFill>
            <w14:solidFill>
              <w14:schemeClr w14:val="tx1"/>
            </w14:solidFill>
          </w14:textFill>
        </w:rPr>
        <w:t>　　</w:t>
      </w: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城市公交场站内或公共汽电车车辆上发生危及人员生命安全事件，造成或可能造成3人以下死亡或失踪的，或危及3人以下生命安全的；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城市公交场站内或公共汽电车车辆上遭受恐怖袭击或极端暴力袭击，造成或可能造成3人以下死亡或失踪的，或危及3人以下生命安全的；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⑶其他可能造成一般损失的城市公共汽电车突发事件。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10" w:name="_Toc28679"/>
      <w:r>
        <w:rPr>
          <w:rFonts w:hint="eastAsia" w:ascii="宋体" w:hAnsi="宋体" w:eastAsia="宋体" w:cs="宋体"/>
          <w:color w:val="000000" w:themeColor="text1"/>
          <w:kern w:val="2"/>
          <w:sz w:val="32"/>
          <w:szCs w:val="32"/>
          <w:lang w:val="en-US" w:eastAsia="zh-CN" w:bidi="ar-SA"/>
          <w14:textFill>
            <w14:solidFill>
              <w14:schemeClr w14:val="tx1"/>
            </w14:solidFill>
          </w14:textFill>
        </w:rPr>
        <w:t>1.6 预案体系</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城市公共汽电车突发事件应急预案体系包括</w:t>
      </w:r>
      <w:r>
        <w:rPr>
          <w:rFonts w:hint="eastAsia" w:ascii="仿宋" w:hAnsi="仿宋" w:eastAsia="仿宋" w:cs="仿宋"/>
          <w:color w:val="000000" w:themeColor="text1"/>
          <w:sz w:val="32"/>
          <w:szCs w:val="32"/>
          <w14:textFill>
            <w14:solidFill>
              <w14:schemeClr w14:val="tx1"/>
            </w14:solidFill>
          </w14:textFill>
        </w:rPr>
        <w:t>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城市公共汽电车突发事件应急预案、</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城市公共汽电车突发事件部门应急预案、乡镇城市公共汽电车突发事件应急预案及区城市公共汽电车运营企业突发事件应急预案。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bookmarkStart w:id="11" w:name="_Toc4083"/>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2 组织体系</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本预案组织体系由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区城市公共汽电车突发事件应</w:t>
      </w:r>
      <w:r>
        <w:rPr>
          <w:rFonts w:hint="eastAsia" w:ascii="仿宋" w:hAnsi="仿宋" w:eastAsia="仿宋" w:cs="仿宋"/>
          <w:color w:val="000000" w:themeColor="text1"/>
          <w:sz w:val="32"/>
          <w:szCs w:val="32"/>
          <w14:textFill>
            <w14:solidFill>
              <w14:schemeClr w14:val="tx1"/>
            </w14:solidFill>
          </w14:textFill>
        </w:rPr>
        <w:t>急指挥部</w:t>
      </w:r>
      <w:r>
        <w:rPr>
          <w:rFonts w:hint="eastAsia" w:ascii="仿宋" w:hAnsi="仿宋" w:eastAsia="仿宋" w:cs="仿宋"/>
          <w:color w:val="000000" w:themeColor="text1"/>
          <w:sz w:val="32"/>
          <w:szCs w:val="32"/>
          <w:lang w:eastAsia="zh-CN"/>
          <w14:textFill>
            <w14:solidFill>
              <w14:schemeClr w14:val="tx1"/>
            </w14:solidFill>
          </w14:textFill>
        </w:rPr>
        <w:t>（以下简称区公交应急指挥部）</w:t>
      </w:r>
      <w:r>
        <w:rPr>
          <w:rFonts w:hint="eastAsia" w:ascii="仿宋" w:hAnsi="仿宋" w:eastAsia="仿宋" w:cs="仿宋"/>
          <w:color w:val="000000" w:themeColor="text1"/>
          <w:sz w:val="32"/>
          <w:szCs w:val="32"/>
          <w14:textFill>
            <w14:solidFill>
              <w14:schemeClr w14:val="tx1"/>
            </w14:solidFill>
          </w14:textFill>
        </w:rPr>
        <w:t>、应急指挥部办公室、</w:t>
      </w:r>
      <w:r>
        <w:rPr>
          <w:rFonts w:hint="eastAsia" w:ascii="仿宋" w:hAnsi="仿宋" w:eastAsia="仿宋" w:cs="仿宋"/>
          <w:color w:val="000000" w:themeColor="text1"/>
          <w:sz w:val="32"/>
          <w:szCs w:val="32"/>
          <w:lang w:eastAsia="zh-CN"/>
          <w14:textFill>
            <w14:solidFill>
              <w14:schemeClr w14:val="tx1"/>
            </w14:solidFill>
          </w14:textFill>
        </w:rPr>
        <w:t>现场指挥部和</w:t>
      </w:r>
      <w:r>
        <w:rPr>
          <w:rFonts w:hint="eastAsia" w:ascii="仿宋" w:hAnsi="仿宋" w:eastAsia="仿宋" w:cs="仿宋"/>
          <w:color w:val="000000" w:themeColor="text1"/>
          <w:sz w:val="32"/>
          <w:szCs w:val="32"/>
          <w14:textFill>
            <w14:solidFill>
              <w14:schemeClr w14:val="tx1"/>
            </w14:solidFill>
          </w14:textFill>
        </w:rPr>
        <w:t>应急工作组</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部分构成。</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城市公共汽电车突发事件</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仿宋" w:hAnsi="仿宋" w:eastAsia="仿宋" w:cs="仿宋"/>
          <w:color w:val="000000" w:themeColor="text1"/>
          <w:sz w:val="32"/>
          <w:szCs w:val="32"/>
          <w:lang w:eastAsia="zh-CN"/>
          <w14:textFill>
            <w14:solidFill>
              <w14:schemeClr w14:val="tx1"/>
            </w14:solidFill>
          </w14:textFill>
        </w:rPr>
      </w:pPr>
      <w:bookmarkStart w:id="12" w:name="_Toc14953"/>
      <w:r>
        <w:rPr>
          <w:rFonts w:hint="eastAsia" w:ascii="宋体" w:hAnsi="宋体" w:eastAsia="宋体" w:cs="宋体"/>
          <w:color w:val="000000" w:themeColor="text1"/>
          <w:sz w:val="32"/>
          <w:szCs w:val="32"/>
          <w:lang w:val="en-US" w:eastAsia="zh-CN"/>
          <w14:textFill>
            <w14:solidFill>
              <w14:schemeClr w14:val="tx1"/>
            </w14:solidFill>
          </w14:textFill>
        </w:rPr>
        <w:t>2.1 区公交应急指挥部</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13" w:name="_Toc6470"/>
      <w:r>
        <w:rPr>
          <w:rFonts w:hint="eastAsia" w:ascii="仿宋" w:hAnsi="仿宋" w:eastAsia="仿宋" w:cs="仿宋"/>
          <w:b/>
          <w:bCs/>
          <w:color w:val="000000" w:themeColor="text1"/>
          <w:sz w:val="32"/>
          <w:szCs w:val="32"/>
          <w:lang w:val="en-US" w:eastAsia="zh-CN"/>
          <w14:textFill>
            <w14:solidFill>
              <w14:schemeClr w14:val="tx1"/>
            </w14:solidFill>
          </w14:textFill>
        </w:rPr>
        <w:t>2.1.1 区公交应急指挥部组成</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区管委会</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的统一领导下，成立</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eastAsia" w:ascii="仿宋" w:hAnsi="仿宋" w:eastAsia="仿宋" w:cs="仿宋"/>
          <w:color w:val="000000" w:themeColor="text1"/>
          <w:sz w:val="32"/>
          <w:szCs w:val="32"/>
          <w:lang w:eastAsia="zh-CN"/>
          <w14:textFill>
            <w14:solidFill>
              <w14:schemeClr w14:val="tx1"/>
            </w14:solidFill>
          </w14:textFill>
        </w:rPr>
        <w:t>公交应急指挥部</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，负责统一组织领导、指挥协调全</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一般以上</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城市公共汽电车突发事件</w:t>
      </w:r>
      <w:r>
        <w:rPr>
          <w:rFonts w:hint="default"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的应对工作。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总   指   挥：区管委会分管副主任。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常务副总指挥：区自然资源与规划建设交通局局长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  总 指 挥：</w:t>
      </w:r>
      <w:r>
        <w:rPr>
          <w:rFonts w:hint="default" w:ascii="仿宋" w:hAnsi="仿宋" w:eastAsia="仿宋" w:cs="仿宋"/>
          <w:color w:val="000000" w:themeColor="text1"/>
          <w:sz w:val="32"/>
          <w:szCs w:val="32"/>
          <w:lang w:val="en-US" w:eastAsia="zh-CN"/>
          <w14:textFill>
            <w14:solidFill>
              <w14:schemeClr w14:val="tx1"/>
            </w14:solidFill>
          </w14:textFill>
        </w:rPr>
        <w:t>区管委会办公室</w:t>
      </w:r>
      <w:r>
        <w:rPr>
          <w:rFonts w:hint="eastAsia" w:ascii="仿宋" w:hAnsi="仿宋" w:eastAsia="仿宋" w:cs="仿宋"/>
          <w:color w:val="000000" w:themeColor="text1"/>
          <w:sz w:val="32"/>
          <w:szCs w:val="32"/>
          <w:lang w:val="en-US" w:eastAsia="zh-CN"/>
          <w14:textFill>
            <w14:solidFill>
              <w14:schemeClr w14:val="tx1"/>
            </w14:solidFill>
          </w14:textFill>
        </w:rPr>
        <w:t>分管副主任、区综合执法与应急管理局局长。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、各乡镇政府、</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、城市公共汽电车运营企业相关负责人。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根据城市公共汽电车突发事件应急处置工作需要，可对区公交应急指挥部领导和成员进行调整。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color w:val="000000" w:themeColor="text1"/>
          <w:sz w:val="32"/>
          <w:szCs w:val="32"/>
          <w:lang w:val="en-US" w:eastAsia="zh-CN"/>
          <w14:textFill>
            <w14:solidFill>
              <w14:schemeClr w14:val="tx1"/>
            </w14:solidFill>
          </w14:textFill>
        </w:rPr>
      </w:pPr>
      <w:bookmarkStart w:id="14" w:name="_Toc11038"/>
      <w:r>
        <w:rPr>
          <w:rFonts w:hint="default" w:ascii="仿宋" w:hAnsi="仿宋" w:eastAsia="仿宋" w:cs="仿宋"/>
          <w:b/>
          <w:bCs/>
          <w:color w:val="000000" w:themeColor="text1"/>
          <w:sz w:val="32"/>
          <w:szCs w:val="32"/>
          <w:lang w:val="en-US" w:eastAsia="zh-CN"/>
          <w14:textFill>
            <w14:solidFill>
              <w14:schemeClr w14:val="tx1"/>
            </w14:solidFill>
          </w14:textFill>
        </w:rPr>
        <w:t xml:space="preserve">2.1.2 </w:t>
      </w:r>
      <w:r>
        <w:rPr>
          <w:rFonts w:hint="eastAsia" w:ascii="仿宋" w:hAnsi="仿宋" w:eastAsia="仿宋" w:cs="仿宋"/>
          <w:b/>
          <w:bCs/>
          <w:color w:val="000000" w:themeColor="text1"/>
          <w:sz w:val="32"/>
          <w:szCs w:val="32"/>
          <w:lang w:val="en-US" w:eastAsia="zh-CN"/>
          <w14:textFill>
            <w14:solidFill>
              <w14:schemeClr w14:val="tx1"/>
            </w14:solidFill>
          </w14:textFill>
        </w:rPr>
        <w:t>区公交应急指挥部</w:t>
      </w:r>
      <w:r>
        <w:rPr>
          <w:rFonts w:hint="default" w:ascii="仿宋" w:hAnsi="仿宋" w:eastAsia="仿宋" w:cs="仿宋"/>
          <w:b/>
          <w:bCs/>
          <w:color w:val="000000" w:themeColor="text1"/>
          <w:sz w:val="32"/>
          <w:szCs w:val="32"/>
          <w:lang w:val="en-US" w:eastAsia="zh-CN"/>
          <w14:textFill>
            <w14:solidFill>
              <w14:schemeClr w14:val="tx1"/>
            </w14:solidFill>
          </w14:textFill>
        </w:rPr>
        <w:t>的主要职责</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落实国务院和省、市政府的工作部署，协调和组织有关部门、单位应对突发事件；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⑵指导各乡镇、城市公共汽电车运营企业制定城市公共汽电车突发事件应急预案，建立应急救援组织体系，指导、协调各乡镇、城市公共汽电车运营企业及相关单位开展突发事件应急工作；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eastAsia" w:ascii="仿宋" w:hAnsi="仿宋" w:eastAsia="仿宋" w:cs="仿宋"/>
          <w:color w:val="000000" w:themeColor="text1"/>
          <w:sz w:val="32"/>
          <w:szCs w:val="32"/>
          <w:lang w:val="en-US" w:eastAsia="zh-CN"/>
          <w14:textFill>
            <w14:solidFill>
              <w14:schemeClr w14:val="tx1"/>
            </w14:solidFill>
          </w14:textFill>
        </w:rPr>
        <w:t>在市应急指挥机构的指导下，负责统筹指挥</w:t>
      </w:r>
      <w:r>
        <w:rPr>
          <w:rFonts w:hint="eastAsia" w:ascii="宋体" w:hAnsi="宋体" w:eastAsia="宋体" w:cs="宋体"/>
          <w:color w:val="000000" w:themeColor="text1"/>
          <w:sz w:val="32"/>
          <w:szCs w:val="32"/>
          <w:lang w:val="en-US" w:eastAsia="zh-CN"/>
          <w14:textFill>
            <w14:solidFill>
              <w14:schemeClr w14:val="tx1"/>
            </w14:solidFill>
          </w14:textFill>
        </w:rPr>
        <w:t>Ⅳ</w:t>
      </w:r>
      <w:r>
        <w:rPr>
          <w:rFonts w:hint="eastAsia" w:ascii="仿宋" w:hAnsi="仿宋" w:eastAsia="仿宋" w:cs="仿宋"/>
          <w:color w:val="000000" w:themeColor="text1"/>
          <w:sz w:val="32"/>
          <w:szCs w:val="32"/>
          <w:lang w:val="en-US" w:eastAsia="zh-CN"/>
          <w14:textFill>
            <w14:solidFill>
              <w14:schemeClr w14:val="tx1"/>
            </w14:solidFill>
          </w14:textFill>
        </w:rPr>
        <w:t>级响应的应急处置工作；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eastAsia" w:ascii="仿宋" w:hAnsi="仿宋" w:eastAsia="仿宋" w:cs="仿宋"/>
          <w:color w:val="000000" w:themeColor="text1"/>
          <w:sz w:val="32"/>
          <w:szCs w:val="32"/>
          <w:lang w:val="en-US" w:eastAsia="zh-CN"/>
          <w14:textFill>
            <w14:solidFill>
              <w14:schemeClr w14:val="tx1"/>
            </w14:solidFill>
          </w14:textFill>
        </w:rPr>
        <w:t>指导现场应急指挥部开展救援工作；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eastAsia" w:ascii="仿宋" w:hAnsi="仿宋" w:eastAsia="仿宋" w:cs="仿宋"/>
          <w:color w:val="000000" w:themeColor="text1"/>
          <w:sz w:val="32"/>
          <w:szCs w:val="32"/>
          <w:lang w:val="en-US" w:eastAsia="zh-CN"/>
          <w14:textFill>
            <w14:solidFill>
              <w14:schemeClr w14:val="tx1"/>
            </w14:solidFill>
          </w14:textFill>
        </w:rPr>
        <w:t>及时向市应急指挥机构、市交通运输局报告、请示处置工作；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⑹</w:t>
      </w:r>
      <w:r>
        <w:rPr>
          <w:rFonts w:hint="eastAsia" w:ascii="仿宋" w:hAnsi="仿宋" w:eastAsia="仿宋" w:cs="仿宋"/>
          <w:color w:val="000000" w:themeColor="text1"/>
          <w:sz w:val="32"/>
          <w:szCs w:val="32"/>
          <w:lang w:val="en-US" w:eastAsia="zh-CN"/>
          <w14:textFill>
            <w14:solidFill>
              <w14:schemeClr w14:val="tx1"/>
            </w14:solidFill>
          </w14:textFill>
        </w:rPr>
        <w:t>当突发事件超出区公交应急指挥部处置能力时，按照程序请求市政府有关部门支援；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⑺</w:t>
      </w:r>
      <w:r>
        <w:rPr>
          <w:rFonts w:hint="default" w:ascii="仿宋" w:hAnsi="仿宋" w:eastAsia="仿宋" w:cs="仿宋"/>
          <w:color w:val="000000" w:themeColor="text1"/>
          <w:sz w:val="32"/>
          <w:szCs w:val="32"/>
          <w:lang w:val="en-US" w:eastAsia="zh-CN"/>
          <w14:textFill>
            <w14:solidFill>
              <w14:schemeClr w14:val="tx1"/>
            </w14:solidFill>
          </w14:textFill>
        </w:rPr>
        <w:t>决定启动本预案并按程序终止应急响应；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⑻</w:t>
      </w:r>
      <w:r>
        <w:rPr>
          <w:rFonts w:hint="eastAsia" w:ascii="仿宋" w:hAnsi="仿宋" w:eastAsia="仿宋" w:cs="仿宋"/>
          <w:color w:val="000000" w:themeColor="text1"/>
          <w:sz w:val="32"/>
          <w:szCs w:val="32"/>
          <w:lang w:val="en-US" w:eastAsia="zh-CN"/>
          <w14:textFill>
            <w14:solidFill>
              <w14:schemeClr w14:val="tx1"/>
            </w14:solidFill>
          </w14:textFill>
        </w:rPr>
        <w:t>其他相关重大事项。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宋体" w:hAnsi="宋体" w:eastAsia="宋体" w:cs="宋体"/>
          <w:color w:val="000000" w:themeColor="text1"/>
          <w:sz w:val="32"/>
          <w:szCs w:val="32"/>
          <w:lang w:val="en-US" w:eastAsia="zh-CN"/>
          <w14:textFill>
            <w14:solidFill>
              <w14:schemeClr w14:val="tx1"/>
            </w14:solidFill>
          </w14:textFill>
        </w:rPr>
      </w:pPr>
      <w:bookmarkStart w:id="15" w:name="_Toc20154"/>
      <w:r>
        <w:rPr>
          <w:rFonts w:hint="eastAsia" w:ascii="仿宋" w:hAnsi="仿宋" w:eastAsia="仿宋" w:cs="仿宋"/>
          <w:b/>
          <w:bCs/>
          <w:color w:val="000000" w:themeColor="text1"/>
          <w:sz w:val="32"/>
          <w:szCs w:val="32"/>
          <w:lang w:val="en-US" w:eastAsia="zh-CN"/>
          <w14:textFill>
            <w14:solidFill>
              <w14:schemeClr w14:val="tx1"/>
            </w14:solidFill>
          </w14:textFill>
        </w:rPr>
        <w:t>2.1.3 区公交应急指挥部成员单位主要职责</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党群工作部：协调城市公共汽电车突发事件的新闻报道，负责网上舆情的监控和引导，统筹新闻发布会议，正确引导社会舆论。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社会治理办公室：统筹指导做好城市公共汽电车群体性突发事件的防范化解工作。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：组织突发事件应急物资运输保障；组织或参与中断道路抢建抢修等救援，指导各乡镇编制城市公共汽电车突发事件应急预案。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指导</w:t>
      </w:r>
      <w:r>
        <w:rPr>
          <w:rFonts w:hint="eastAsia" w:ascii="仿宋" w:hAnsi="仿宋" w:eastAsia="仿宋" w:cs="仿宋"/>
          <w:color w:val="000000" w:themeColor="text1"/>
          <w:sz w:val="32"/>
          <w:szCs w:val="32"/>
          <w:lang w:val="en-US" w:eastAsia="zh-CN"/>
          <w14:textFill>
            <w14:solidFill>
              <w14:schemeClr w14:val="tx1"/>
            </w14:solidFill>
          </w14:textFill>
        </w:rPr>
        <w:t>教育系统开展学生乘车安全知识教育。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指导做好遇难人员遗体善后处置工作</w:t>
      </w:r>
      <w:r>
        <w:rPr>
          <w:rFonts w:hint="eastAsia" w:ascii="仿宋" w:hAnsi="仿宋" w:eastAsia="仿宋" w:cs="仿宋"/>
          <w:color w:val="000000" w:themeColor="text1"/>
          <w:sz w:val="32"/>
          <w:szCs w:val="32"/>
          <w:lang w:val="en-US" w:eastAsia="zh-CN"/>
          <w14:textFill>
            <w14:solidFill>
              <w14:schemeClr w14:val="tx1"/>
            </w14:solidFill>
          </w14:textFill>
        </w:rPr>
        <w:t>；组织协调医疗卫生资源，开展伤、病员现场救治、转运和医院收治工作，统计医疗机构接诊救治伤、病员情况。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⑹</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：按照区公交应急指挥部意见，为城市公共汽电车突发事件应急处置工作提供资金保障。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⑺</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指导城市公共汽电车突发事件应急救援工作；</w:t>
      </w:r>
      <w:r>
        <w:rPr>
          <w:rFonts w:hint="eastAsia" w:ascii="仿宋_GB2312" w:hAnsi="仿宋_GB2312" w:eastAsia="仿宋_GB2312" w:cs="仿宋_GB2312"/>
          <w:color w:val="000000" w:themeColor="text1"/>
          <w:sz w:val="32"/>
          <w:szCs w:val="32"/>
          <w14:textFill>
            <w14:solidFill>
              <w14:schemeClr w14:val="tx1"/>
            </w14:solidFill>
          </w14:textFill>
        </w:rPr>
        <w:t>根据区管委会授权，依法组织或者参与一般运营</w:t>
      </w:r>
      <w:r>
        <w:rPr>
          <w:rFonts w:hint="eastAsia" w:ascii="仿宋_GB2312" w:hAnsi="仿宋_GB2312" w:eastAsia="仿宋_GB2312" w:cs="仿宋_GB2312"/>
          <w:color w:val="000000" w:themeColor="text1"/>
          <w:sz w:val="32"/>
          <w:szCs w:val="32"/>
          <w:lang w:eastAsia="zh-CN"/>
          <w14:textFill>
            <w14:solidFill>
              <w14:schemeClr w14:val="tx1"/>
            </w14:solidFill>
          </w14:textFill>
        </w:rPr>
        <w:t>生产安全事故</w:t>
      </w:r>
      <w:r>
        <w:rPr>
          <w:rFonts w:hint="eastAsia" w:ascii="仿宋_GB2312" w:hAnsi="仿宋_GB2312" w:eastAsia="仿宋_GB2312" w:cs="仿宋_GB2312"/>
          <w:color w:val="000000" w:themeColor="text1"/>
          <w:sz w:val="32"/>
          <w:szCs w:val="32"/>
          <w14:textFill>
            <w14:solidFill>
              <w14:schemeClr w14:val="tx1"/>
            </w14:solidFill>
          </w14:textFill>
        </w:rPr>
        <w:t>调查工作</w:t>
      </w:r>
      <w:r>
        <w:rPr>
          <w:rFonts w:hint="default"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负责现场及周边治安秩序维护、现场警戒；负责核实事故伤亡人数和伤亡人员的姓名、身份；负责有关直接责任人的控制及逃逸人员的追捕</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：负责事故现场交通疏导等保卫工作，保障救援运输畅通和</w:t>
      </w:r>
      <w:r>
        <w:rPr>
          <w:rFonts w:hint="default" w:ascii="仿宋" w:hAnsi="仿宋" w:eastAsia="仿宋" w:cs="仿宋"/>
          <w:color w:val="000000" w:themeColor="text1"/>
          <w:sz w:val="32"/>
          <w:szCs w:val="32"/>
          <w:lang w:val="en-US" w:eastAsia="zh-CN"/>
          <w14:textFill>
            <w14:solidFill>
              <w14:schemeClr w14:val="tx1"/>
            </w14:solidFill>
          </w14:textFill>
        </w:rPr>
        <w:t>城市公共汽电车</w:t>
      </w:r>
      <w:r>
        <w:rPr>
          <w:rFonts w:hint="eastAsia" w:ascii="仿宋" w:hAnsi="仿宋" w:eastAsia="仿宋" w:cs="仿宋"/>
          <w:color w:val="000000" w:themeColor="text1"/>
          <w:sz w:val="32"/>
          <w:szCs w:val="32"/>
          <w:lang w:val="en-US" w:eastAsia="zh-CN"/>
          <w14:textFill>
            <w14:solidFill>
              <w14:schemeClr w14:val="tx1"/>
            </w14:solidFill>
          </w14:textFill>
        </w:rPr>
        <w:t>通行，负责</w:t>
      </w:r>
      <w:r>
        <w:rPr>
          <w:rFonts w:hint="default" w:ascii="仿宋" w:hAnsi="仿宋" w:eastAsia="仿宋" w:cs="仿宋"/>
          <w:color w:val="000000" w:themeColor="text1"/>
          <w:sz w:val="32"/>
          <w:szCs w:val="32"/>
          <w:lang w:val="en-US" w:eastAsia="zh-CN"/>
          <w14:textFill>
            <w14:solidFill>
              <w14:schemeClr w14:val="tx1"/>
            </w14:solidFill>
          </w14:textFill>
        </w:rPr>
        <w:t>城市公共汽电车</w:t>
      </w:r>
      <w:r>
        <w:rPr>
          <w:rFonts w:hint="eastAsia" w:ascii="仿宋" w:hAnsi="仿宋" w:eastAsia="仿宋" w:cs="仿宋"/>
          <w:color w:val="000000" w:themeColor="text1"/>
          <w:sz w:val="32"/>
          <w:szCs w:val="32"/>
          <w:lang w:val="en-US" w:eastAsia="zh-CN"/>
          <w14:textFill>
            <w14:solidFill>
              <w14:schemeClr w14:val="tx1"/>
            </w14:solidFill>
          </w14:textFill>
        </w:rPr>
        <w:t>交通事故的认定，</w:t>
      </w:r>
      <w:r>
        <w:rPr>
          <w:rFonts w:hint="default" w:ascii="仿宋" w:hAnsi="仿宋" w:eastAsia="仿宋" w:cs="仿宋"/>
          <w:color w:val="000000" w:themeColor="text1"/>
          <w:sz w:val="32"/>
          <w:szCs w:val="32"/>
          <w:lang w:val="en-US" w:eastAsia="zh-CN"/>
          <w14:textFill>
            <w14:solidFill>
              <w14:schemeClr w14:val="tx1"/>
            </w14:solidFill>
          </w14:textFill>
        </w:rPr>
        <w:t>参与伤员的搜救工作。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⑼</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发挥消防救援队伍主力军作用和装备优势，参与事故现场的搜救工作，并负责控制和扑灭火灾，控制易燃物资，参与易爆、有毒物质泄漏事故的现场控制和处置，并协助相关技术部门开展有毒物质的洗消工作。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⑽</w:t>
      </w:r>
      <w:r>
        <w:rPr>
          <w:rFonts w:hint="eastAsia" w:ascii="仿宋" w:hAnsi="仿宋" w:eastAsia="仿宋" w:cs="仿宋"/>
          <w:color w:val="000000" w:themeColor="text1"/>
          <w:sz w:val="32"/>
          <w:szCs w:val="32"/>
          <w:lang w:val="en-US" w:eastAsia="zh-CN"/>
          <w14:textFill>
            <w14:solidFill>
              <w14:schemeClr w14:val="tx1"/>
            </w14:solidFill>
          </w14:textFill>
        </w:rPr>
        <w:t>乡镇政府：负责本乡镇区域内的城市公共汽电车突发事件先期处置，配合区公交应急指挥部做好组织、协调、实施城市公共汽电车突发事件应急救援工作。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⑾</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：负责指导应对突发事件有关知识的宣传和应急处置信息的应急广播电视保障工作。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⑿</w:t>
      </w:r>
      <w:r>
        <w:rPr>
          <w:rFonts w:hint="eastAsia" w:ascii="仿宋" w:hAnsi="仿宋" w:eastAsia="仿宋" w:cs="仿宋"/>
          <w:color w:val="000000" w:themeColor="text1"/>
          <w:sz w:val="32"/>
          <w:szCs w:val="32"/>
          <w:lang w:val="en-US" w:eastAsia="zh-CN"/>
          <w14:textFill>
            <w14:solidFill>
              <w14:schemeClr w14:val="tx1"/>
            </w14:solidFill>
          </w14:textFill>
        </w:rPr>
        <w:t>公交车运营企业：负责制订城市公共汽电车突发事件应急预案；建立健全抢险组织机构，配备完善的抢险设备、交通工具，并定期组织演练；做好突发事件时的应急处置和信息上报等工作。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仿宋" w:hAnsi="仿宋" w:eastAsia="仿宋" w:cs="仿宋"/>
          <w:color w:val="000000" w:themeColor="text1"/>
          <w:sz w:val="32"/>
          <w:szCs w:val="32"/>
          <w:lang w:val="en-US" w:eastAsia="zh-CN"/>
          <w14:textFill>
            <w14:solidFill>
              <w14:schemeClr w14:val="tx1"/>
            </w14:solidFill>
          </w14:textFill>
        </w:rPr>
      </w:pPr>
      <w:bookmarkStart w:id="16" w:name="_Toc27432"/>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2.2 </w:t>
      </w:r>
      <w:r>
        <w:rPr>
          <w:rFonts w:hint="eastAsia" w:asciiTheme="minorEastAsia" w:hAnsiTheme="minorEastAsia" w:cstheme="minorEastAsia"/>
          <w:color w:val="000000" w:themeColor="text1"/>
          <w:sz w:val="32"/>
          <w:szCs w:val="32"/>
          <w:lang w:val="en-US" w:eastAsia="zh-CN"/>
          <w14:textFill>
            <w14:solidFill>
              <w14:schemeClr w14:val="tx1"/>
            </w14:solidFill>
          </w14:textFill>
        </w:rPr>
        <w:t>区公交</w:t>
      </w:r>
      <w:r>
        <w:rPr>
          <w:rFonts w:hint="eastAsia" w:asciiTheme="minorEastAsia" w:hAnsiTheme="minorEastAsia" w:eastAsiaTheme="minorEastAsia" w:cstheme="minorEastAsia"/>
          <w:color w:val="000000" w:themeColor="text1"/>
          <w:sz w:val="32"/>
          <w:szCs w:val="32"/>
          <w14:textFill>
            <w14:solidFill>
              <w14:schemeClr w14:val="tx1"/>
            </w14:solidFill>
          </w14:textFill>
        </w:rPr>
        <w:t>应急指挥部办公室</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17" w:name="_Toc2060"/>
      <w:r>
        <w:rPr>
          <w:rFonts w:hint="eastAsia" w:ascii="仿宋" w:hAnsi="仿宋" w:eastAsia="仿宋" w:cs="仿宋"/>
          <w:b/>
          <w:bCs/>
          <w:color w:val="000000" w:themeColor="text1"/>
          <w:sz w:val="32"/>
          <w:szCs w:val="32"/>
          <w:lang w:val="en-US" w:eastAsia="zh-CN"/>
          <w14:textFill>
            <w14:solidFill>
              <w14:schemeClr w14:val="tx1"/>
            </w14:solidFill>
          </w14:textFill>
        </w:rPr>
        <w:t>2.2.1 区公交应急指挥部办公室组成</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区公交应急指挥部下设应急指挥部办公室，办公室设在区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主  任：</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局长兼任。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副主任：区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综合执法与应急管理局分管副局长</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成员由应急指挥部各成员单位联络人组成</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18" w:name="_Toc777"/>
      <w:r>
        <w:rPr>
          <w:rFonts w:hint="eastAsia" w:ascii="仿宋" w:hAnsi="仿宋" w:eastAsia="仿宋" w:cs="仿宋"/>
          <w:b/>
          <w:bCs/>
          <w:color w:val="000000" w:themeColor="text1"/>
          <w:sz w:val="32"/>
          <w:szCs w:val="32"/>
          <w:lang w:val="en-US" w:eastAsia="zh-CN"/>
          <w14:textFill>
            <w14:solidFill>
              <w14:schemeClr w14:val="tx1"/>
            </w14:solidFill>
          </w14:textFill>
        </w:rPr>
        <w:t>2.2.2 区公交应急指挥部办公室</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⑴负责区公交应急指挥部日常工作。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组织落实区公交应急指挥部的决定，协调区城市公共汽电车突发事件应急指挥部各成员单位参加突发事件的抢险、救援等工作；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eastAsia" w:ascii="仿宋" w:hAnsi="仿宋" w:eastAsia="仿宋" w:cs="仿宋"/>
          <w:color w:val="000000" w:themeColor="text1"/>
          <w:sz w:val="32"/>
          <w:szCs w:val="32"/>
          <w:lang w:val="en-US" w:eastAsia="zh-CN"/>
          <w14:textFill>
            <w14:solidFill>
              <w14:schemeClr w14:val="tx1"/>
            </w14:solidFill>
          </w14:textFill>
        </w:rPr>
        <w:t>负责突发事件的监测、预警，并向区公交应急指挥部提出发布、终止预警信息的建议；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eastAsia" w:ascii="仿宋" w:hAnsi="仿宋" w:eastAsia="仿宋" w:cs="仿宋"/>
          <w:color w:val="000000" w:themeColor="text1"/>
          <w:sz w:val="32"/>
          <w:szCs w:val="32"/>
          <w:lang w:val="en-US" w:eastAsia="zh-CN"/>
          <w14:textFill>
            <w14:solidFill>
              <w14:schemeClr w14:val="tx1"/>
            </w14:solidFill>
          </w14:textFill>
        </w:rPr>
        <w:t>向区公交应急指挥部报告突发事件应急处置工作情况；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eastAsia" w:ascii="仿宋" w:hAnsi="仿宋" w:eastAsia="仿宋" w:cs="仿宋"/>
          <w:color w:val="000000" w:themeColor="text1"/>
          <w:sz w:val="32"/>
          <w:szCs w:val="32"/>
          <w:lang w:val="en-US" w:eastAsia="zh-CN"/>
          <w14:textFill>
            <w14:solidFill>
              <w14:schemeClr w14:val="tx1"/>
            </w14:solidFill>
          </w14:textFill>
        </w:rPr>
        <w:t>负责区公交应急指挥部总指挥、副总指挥、成员单位和专家之间的联络，负责与市应急指挥机构和市交通运输局之间的联络；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⑹</w:t>
      </w:r>
      <w:r>
        <w:rPr>
          <w:rFonts w:hint="eastAsia" w:ascii="仿宋" w:hAnsi="仿宋" w:eastAsia="仿宋" w:cs="仿宋"/>
          <w:color w:val="000000" w:themeColor="text1"/>
          <w:sz w:val="32"/>
          <w:szCs w:val="32"/>
          <w:lang w:val="en-US" w:eastAsia="zh-CN"/>
          <w14:textFill>
            <w14:solidFill>
              <w14:schemeClr w14:val="tx1"/>
            </w14:solidFill>
          </w14:textFill>
        </w:rPr>
        <w:t>协调衔接应急工作组和各相关成员单位之间的工作；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⑺</w:t>
      </w:r>
      <w:r>
        <w:rPr>
          <w:rFonts w:hint="eastAsia" w:ascii="仿宋" w:hAnsi="仿宋" w:eastAsia="仿宋" w:cs="仿宋"/>
          <w:color w:val="000000" w:themeColor="text1"/>
          <w:sz w:val="32"/>
          <w:szCs w:val="32"/>
          <w:lang w:val="en-US" w:eastAsia="zh-CN"/>
          <w14:textFill>
            <w14:solidFill>
              <w14:schemeClr w14:val="tx1"/>
            </w14:solidFill>
          </w14:textFill>
        </w:rPr>
        <w:t>组织安排城市公共汽电车突发事件应急演练，落实演练和应急救援措施。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19" w:name="_Toc25730"/>
      <w:r>
        <w:rPr>
          <w:rFonts w:hint="eastAsia" w:ascii="宋体" w:hAnsi="宋体" w:eastAsia="宋体" w:cs="宋体"/>
          <w:color w:val="000000" w:themeColor="text1"/>
          <w:kern w:val="2"/>
          <w:sz w:val="32"/>
          <w:szCs w:val="32"/>
          <w:lang w:val="en-US" w:eastAsia="zh-CN" w:bidi="ar-SA"/>
          <w14:textFill>
            <w14:solidFill>
              <w14:schemeClr w14:val="tx1"/>
            </w14:solidFill>
          </w14:textFill>
        </w:rPr>
        <w:t>2.3 现场指挥部及职责</w:t>
      </w:r>
      <w:bookmarkEnd w:id="1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城市公共汽电车突发事件发生后</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根据应急处置工作实际需要，</w:t>
      </w:r>
      <w:r>
        <w:rPr>
          <w:rFonts w:hint="eastAsia" w:ascii="仿宋" w:hAnsi="仿宋" w:eastAsia="仿宋" w:cs="仿宋"/>
          <w:color w:val="000000" w:themeColor="text1"/>
          <w:kern w:val="2"/>
          <w:sz w:val="32"/>
          <w:szCs w:val="32"/>
          <w:lang w:val="en-US" w:eastAsia="zh-CN" w:bidi="ar-SA"/>
          <w14:textFill>
            <w14:solidFill>
              <w14:schemeClr w14:val="tx1"/>
            </w14:solidFill>
          </w14:textFill>
        </w:rPr>
        <w:t>由</w:t>
      </w:r>
      <w:r>
        <w:rPr>
          <w:rFonts w:hint="eastAsia" w:ascii="仿宋" w:hAnsi="仿宋" w:eastAsia="仿宋" w:cs="仿宋"/>
          <w:color w:val="000000" w:themeColor="text1"/>
          <w:sz w:val="32"/>
          <w:szCs w:val="32"/>
          <w:lang w:val="en-US" w:eastAsia="zh-CN"/>
          <w14:textFill>
            <w14:solidFill>
              <w14:schemeClr w14:val="tx1"/>
            </w14:solidFill>
          </w14:textFill>
        </w:rPr>
        <w:t>区公交应急指挥部</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临时成立现场指挥部并确定现场指挥长。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现场指挥部主要职责：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⑴执行</w:t>
      </w:r>
      <w:r>
        <w:rPr>
          <w:rFonts w:hint="eastAsia" w:ascii="仿宋" w:hAnsi="仿宋" w:eastAsia="仿宋" w:cs="仿宋"/>
          <w:color w:val="000000" w:themeColor="text1"/>
          <w:sz w:val="32"/>
          <w:szCs w:val="32"/>
          <w:lang w:val="en-US" w:eastAsia="zh-CN"/>
          <w14:textFill>
            <w14:solidFill>
              <w14:schemeClr w14:val="tx1"/>
            </w14:solidFill>
          </w14:textFill>
        </w:rPr>
        <w:t>区公交应急指挥部</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下达的工作任务；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⑵负责提出应急处置的具体措施、建议；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⑶组织专家对突发事件进行技术论证；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⑷开展突发事件应急救援的现场组织、协调、处置工作。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宋体" w:hAnsi="宋体" w:eastAsia="宋体" w:cs="宋体"/>
          <w:color w:val="000000" w:themeColor="text1"/>
          <w:sz w:val="32"/>
          <w:szCs w:val="32"/>
          <w:lang w:eastAsia="zh-CN"/>
          <w14:textFill>
            <w14:solidFill>
              <w14:schemeClr w14:val="tx1"/>
            </w14:solidFill>
          </w14:textFill>
        </w:rPr>
      </w:pPr>
      <w:bookmarkStart w:id="20" w:name="_Toc12923"/>
      <w:r>
        <w:rPr>
          <w:rFonts w:hint="eastAsia" w:ascii="宋体" w:hAnsi="宋体" w:eastAsia="宋体" w:cs="宋体"/>
          <w:color w:val="000000" w:themeColor="text1"/>
          <w:sz w:val="32"/>
          <w:szCs w:val="32"/>
          <w:lang w:val="en-US" w:eastAsia="zh-CN"/>
          <w14:textFill>
            <w14:solidFill>
              <w14:schemeClr w14:val="tx1"/>
            </w14:solidFill>
          </w14:textFill>
        </w:rPr>
        <w:t xml:space="preserve">2.4 </w:t>
      </w:r>
      <w:r>
        <w:rPr>
          <w:rFonts w:hint="eastAsia" w:ascii="宋体" w:hAnsi="宋体" w:eastAsia="宋体" w:cs="宋体"/>
          <w:color w:val="000000" w:themeColor="text1"/>
          <w:sz w:val="32"/>
          <w:szCs w:val="32"/>
          <w14:textFill>
            <w14:solidFill>
              <w14:schemeClr w14:val="tx1"/>
            </w14:solidFill>
          </w14:textFill>
        </w:rPr>
        <w:t>应急工作组</w:t>
      </w:r>
      <w:r>
        <w:rPr>
          <w:rFonts w:hint="eastAsia" w:ascii="宋体" w:hAnsi="宋体" w:eastAsia="宋体" w:cs="宋体"/>
          <w:color w:val="000000" w:themeColor="text1"/>
          <w:sz w:val="32"/>
          <w:szCs w:val="32"/>
          <w:lang w:eastAsia="zh-CN"/>
          <w14:textFill>
            <w14:solidFill>
              <w14:schemeClr w14:val="tx1"/>
            </w14:solidFill>
          </w14:textFill>
        </w:rPr>
        <w:t>及职责</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城市公共汽电车突发事件发生后，现场指挥部下设应急工作组，由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综合协调组、公交保障组、现场救援组、安全警戒组、</w:t>
      </w:r>
      <w:r>
        <w:rPr>
          <w:rFonts w:hint="default" w:ascii="仿宋" w:hAnsi="仿宋" w:eastAsia="仿宋" w:cs="仿宋"/>
          <w:color w:val="000000" w:themeColor="text1"/>
          <w:kern w:val="2"/>
          <w:sz w:val="32"/>
          <w:szCs w:val="32"/>
          <w:lang w:val="en-US" w:eastAsia="zh-CN" w:bidi="ar-SA"/>
          <w14:textFill>
            <w14:solidFill>
              <w14:schemeClr w14:val="tx1"/>
            </w14:solidFill>
          </w14:textFill>
        </w:rPr>
        <w:t>医疗救护组</w:t>
      </w:r>
      <w:r>
        <w:rPr>
          <w:rFonts w:hint="eastAsia" w:ascii="仿宋" w:hAnsi="仿宋" w:eastAsia="仿宋" w:cs="仿宋"/>
          <w:color w:val="000000" w:themeColor="text1"/>
          <w:kern w:val="2"/>
          <w:sz w:val="32"/>
          <w:szCs w:val="32"/>
          <w:lang w:val="en-US" w:eastAsia="zh-CN" w:bidi="ar-SA"/>
          <w14:textFill>
            <w14:solidFill>
              <w14:schemeClr w14:val="tx1"/>
            </w14:solidFill>
          </w14:textFill>
        </w:rPr>
        <w:t>、新闻舆情组、后勤保障组、善后处置组、专家组组成。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21" w:name="_Toc2978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2.4.1 综合协调组</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职责：负责搜集分析突发事件信息，提出工作建议供</w:t>
      </w:r>
      <w:r>
        <w:rPr>
          <w:rFonts w:hint="eastAsia" w:ascii="仿宋" w:hAnsi="仿宋" w:eastAsia="仿宋" w:cs="仿宋"/>
          <w:color w:val="000000" w:themeColor="text1"/>
          <w:sz w:val="32"/>
          <w:szCs w:val="32"/>
          <w:lang w:val="en-US" w:eastAsia="zh-CN"/>
          <w14:textFill>
            <w14:solidFill>
              <w14:schemeClr w14:val="tx1"/>
            </w14:solidFill>
          </w14:textFill>
        </w:rPr>
        <w:t>区公交应急指挥部</w:t>
      </w:r>
      <w:r>
        <w:rPr>
          <w:rFonts w:hint="eastAsia" w:ascii="仿宋" w:hAnsi="仿宋" w:eastAsia="仿宋" w:cs="仿宋"/>
          <w:color w:val="000000" w:themeColor="text1"/>
          <w:kern w:val="2"/>
          <w:sz w:val="32"/>
          <w:szCs w:val="32"/>
          <w:lang w:val="en-US" w:eastAsia="zh-CN" w:bidi="ar-SA"/>
          <w14:textFill>
            <w14:solidFill>
              <w14:schemeClr w14:val="tx1"/>
            </w14:solidFill>
          </w14:textFill>
        </w:rPr>
        <w:t>决策，传达</w:t>
      </w:r>
      <w:r>
        <w:rPr>
          <w:rFonts w:hint="eastAsia" w:ascii="仿宋" w:hAnsi="仿宋" w:eastAsia="仿宋" w:cs="仿宋"/>
          <w:color w:val="000000" w:themeColor="text1"/>
          <w:sz w:val="32"/>
          <w:szCs w:val="32"/>
          <w:lang w:val="en-US" w:eastAsia="zh-CN"/>
          <w14:textFill>
            <w14:solidFill>
              <w14:schemeClr w14:val="tx1"/>
            </w14:solidFill>
          </w14:textFill>
        </w:rPr>
        <w:t>区公交应急指挥部</w:t>
      </w:r>
      <w:r>
        <w:rPr>
          <w:rFonts w:hint="eastAsia" w:ascii="仿宋" w:hAnsi="仿宋" w:eastAsia="仿宋" w:cs="仿宋"/>
          <w:color w:val="000000" w:themeColor="text1"/>
          <w:kern w:val="2"/>
          <w:sz w:val="32"/>
          <w:szCs w:val="32"/>
          <w:lang w:val="en-US" w:eastAsia="zh-CN" w:bidi="ar-SA"/>
          <w14:textFill>
            <w14:solidFill>
              <w14:schemeClr w14:val="tx1"/>
            </w14:solidFill>
          </w14:textFill>
        </w:rPr>
        <w:t>命令，协调相关部门参加处置工作，收集、汇总、上报处置工作情况。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、区公安分局、区消防救援大队、</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等单位联络员组成。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22" w:name="_Toc2526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2.4.2 公交保障组</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职责：负责组织做好城市公共汽电车突发事件期间公交营运管理，根据现场情况采取短线调度、临时绕行、临时停运等措施，确保公交线网运作秩序平稳良好。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自然资源与城乡建设服务中心</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城市公共汽电车运营</w:t>
      </w:r>
      <w:r>
        <w:rPr>
          <w:rFonts w:hint="eastAsia" w:ascii="仿宋" w:hAnsi="仿宋" w:eastAsia="仿宋" w:cs="仿宋"/>
          <w:color w:val="000000" w:themeColor="text1"/>
          <w:sz w:val="32"/>
          <w:szCs w:val="32"/>
          <w:lang w:val="en-US" w:eastAsia="zh-CN"/>
          <w14:textFill>
            <w14:solidFill>
              <w14:schemeClr w14:val="tx1"/>
            </w14:solidFill>
          </w14:textFill>
        </w:rPr>
        <w:t>企业</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等单位业务科室负责人组成。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23" w:name="_Toc573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2.4.3 现场救援组</w:t>
      </w:r>
      <w:bookmarkEnd w:id="23"/>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职责：负责城市公共汽电车突发事件中伤员抢救、车辆灭火、危险品处置、隐患消除以及道路通行能力恢复等工作</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组长：由区消防救援大队相关负责人担任。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成员：</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公安分局、区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区消防救援大队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自然资源与城乡建设服务中心</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综合执法与应急管理局综合执法支队</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sz w:val="32"/>
          <w:szCs w:val="32"/>
          <w:lang w:eastAsia="zh-CN"/>
          <w14:textFill>
            <w14:solidFill>
              <w14:schemeClr w14:val="tx1"/>
            </w14:solidFill>
          </w14:textFill>
        </w:rPr>
        <w:t>、城市公共汽电车运营企业</w:t>
      </w:r>
      <w:r>
        <w:rPr>
          <w:rFonts w:hint="eastAsia" w:ascii="仿宋" w:hAnsi="仿宋" w:eastAsia="仿宋" w:cs="仿宋"/>
          <w:color w:val="000000" w:themeColor="text1"/>
          <w:sz w:val="32"/>
          <w:szCs w:val="32"/>
          <w14:textFill>
            <w14:solidFill>
              <w14:schemeClr w14:val="tx1"/>
            </w14:solidFill>
          </w14:textFill>
        </w:rPr>
        <w:t>等单位</w:t>
      </w:r>
      <w:r>
        <w:rPr>
          <w:rFonts w:hint="eastAsia" w:ascii="仿宋" w:hAnsi="仿宋" w:eastAsia="仿宋" w:cs="仿宋"/>
          <w:color w:val="000000" w:themeColor="text1"/>
          <w:sz w:val="32"/>
          <w:szCs w:val="32"/>
          <w:lang w:eastAsia="zh-CN"/>
          <w14:textFill>
            <w14:solidFill>
              <w14:schemeClr w14:val="tx1"/>
            </w14:solidFill>
          </w14:textFill>
        </w:rPr>
        <w:t>人员组成</w:t>
      </w:r>
      <w:r>
        <w:rPr>
          <w:rFonts w:hint="eastAsia" w:ascii="仿宋" w:hAnsi="仿宋" w:eastAsia="仿宋" w:cs="仿宋"/>
          <w:color w:val="000000" w:themeColor="text1"/>
          <w:sz w:val="32"/>
          <w:szCs w:val="32"/>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24" w:name="_Toc2858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2.4.4 安全警戒组</w:t>
      </w:r>
      <w:bookmarkEnd w:id="24"/>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职责：</w:t>
      </w:r>
      <w:r>
        <w:rPr>
          <w:rFonts w:hint="eastAsia" w:ascii="仿宋" w:hAnsi="仿宋" w:eastAsia="仿宋" w:cs="仿宋"/>
          <w:color w:val="000000" w:themeColor="text1"/>
          <w:sz w:val="32"/>
          <w:szCs w:val="32"/>
          <w:lang w:val="en-US" w:eastAsia="zh-CN"/>
          <w14:textFill>
            <w14:solidFill>
              <w14:schemeClr w14:val="tx1"/>
            </w14:solidFill>
          </w14:textFill>
        </w:rPr>
        <w:t>负责</w:t>
      </w:r>
      <w:r>
        <w:rPr>
          <w:rFonts w:hint="default" w:ascii="仿宋" w:hAnsi="仿宋" w:eastAsia="仿宋" w:cs="仿宋"/>
          <w:color w:val="000000" w:themeColor="text1"/>
          <w:sz w:val="32"/>
          <w:szCs w:val="32"/>
          <w:lang w:val="en-US" w:eastAsia="zh-CN"/>
          <w14:textFill>
            <w14:solidFill>
              <w14:schemeClr w14:val="tx1"/>
            </w14:solidFill>
          </w14:textFill>
        </w:rPr>
        <w:t>做好现场交通管制疏导和安全警戒，维护现场治安秩序；疏散受影响的城市公共汽电车乘客；负责做好</w:t>
      </w:r>
      <w:r>
        <w:rPr>
          <w:rFonts w:hint="eastAsia" w:ascii="仿宋" w:hAnsi="仿宋" w:eastAsia="仿宋" w:cs="仿宋"/>
          <w:color w:val="000000" w:themeColor="text1"/>
          <w:sz w:val="32"/>
          <w:szCs w:val="32"/>
          <w:lang w:val="en-US" w:eastAsia="zh-CN"/>
          <w14:textFill>
            <w14:solidFill>
              <w14:schemeClr w14:val="tx1"/>
            </w14:solidFill>
          </w14:textFill>
        </w:rPr>
        <w:t>城市公共汽电车运营</w:t>
      </w:r>
      <w:r>
        <w:rPr>
          <w:rFonts w:hint="default" w:ascii="仿宋" w:hAnsi="仿宋" w:eastAsia="仿宋" w:cs="仿宋"/>
          <w:color w:val="000000" w:themeColor="text1"/>
          <w:sz w:val="32"/>
          <w:szCs w:val="32"/>
          <w:lang w:val="en-US" w:eastAsia="zh-CN"/>
          <w14:textFill>
            <w14:solidFill>
              <w14:schemeClr w14:val="tx1"/>
            </w14:solidFill>
          </w14:textFill>
        </w:rPr>
        <w:t>群体性突发事件的防范化解工作。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组长：区</w:t>
      </w:r>
      <w:r>
        <w:rPr>
          <w:rFonts w:hint="eastAsia" w:ascii="仿宋" w:hAnsi="仿宋" w:eastAsia="仿宋" w:cs="仿宋"/>
          <w:color w:val="000000" w:themeColor="text1"/>
          <w:sz w:val="32"/>
          <w:szCs w:val="32"/>
          <w14:textFill>
            <w14:solidFill>
              <w14:schemeClr w14:val="tx1"/>
            </w14:solidFill>
          </w14:textFill>
        </w:rPr>
        <w:t>公安分局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公安分局、</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eastAsia="zh-CN"/>
          <w14:textFill>
            <w14:solidFill>
              <w14:schemeClr w14:val="tx1"/>
            </w14:solidFill>
          </w14:textFill>
        </w:rPr>
        <w:t>、城市公共汽电车运营企业</w:t>
      </w:r>
      <w:r>
        <w:rPr>
          <w:rFonts w:hint="eastAsia" w:ascii="仿宋" w:hAnsi="仿宋" w:eastAsia="仿宋" w:cs="仿宋"/>
          <w:color w:val="000000" w:themeColor="text1"/>
          <w:sz w:val="32"/>
          <w:szCs w:val="32"/>
          <w14:textFill>
            <w14:solidFill>
              <w14:schemeClr w14:val="tx1"/>
            </w14:solidFill>
          </w14:textFill>
        </w:rPr>
        <w:t>等单位</w:t>
      </w:r>
      <w:r>
        <w:rPr>
          <w:rFonts w:hint="eastAsia" w:ascii="仿宋" w:hAnsi="仿宋" w:eastAsia="仿宋" w:cs="仿宋"/>
          <w:color w:val="000000" w:themeColor="text1"/>
          <w:sz w:val="32"/>
          <w:szCs w:val="32"/>
          <w:lang w:eastAsia="zh-CN"/>
          <w14:textFill>
            <w14:solidFill>
              <w14:schemeClr w14:val="tx1"/>
            </w14:solidFill>
          </w14:textFill>
        </w:rPr>
        <w:t>人员组成</w:t>
      </w:r>
      <w:r>
        <w:rPr>
          <w:rFonts w:hint="eastAsia" w:ascii="仿宋" w:hAnsi="仿宋" w:eastAsia="仿宋" w:cs="仿宋"/>
          <w:color w:val="000000" w:themeColor="text1"/>
          <w:sz w:val="32"/>
          <w:szCs w:val="32"/>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25" w:name="_Toc29865"/>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2.4.5 </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医疗救护组</w:t>
      </w:r>
      <w:bookmarkEnd w:id="25"/>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职责：负责统筹事发地周边医疗资源，开展现场伤员的抢救和转送工作，并及时报告伤员救治情况。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成员：参与应急救援的医疗卫生救援队伍负责人，城市公共汽电车运营企业等单位专业和业务人员组成。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26" w:name="_Toc1061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2.4.6 </w:t>
      </w:r>
      <w:r>
        <w:rPr>
          <w:rFonts w:hint="eastAsia" w:ascii="仿宋" w:hAnsi="仿宋" w:eastAsia="仿宋" w:cs="仿宋"/>
          <w:b/>
          <w:bCs/>
          <w:color w:val="000000" w:themeColor="text1"/>
          <w:sz w:val="32"/>
          <w:szCs w:val="32"/>
          <w14:textFill>
            <w14:solidFill>
              <w14:schemeClr w14:val="tx1"/>
            </w14:solidFill>
          </w14:textFill>
        </w:rPr>
        <w:t>新闻舆情组</w:t>
      </w:r>
      <w:bookmarkEnd w:id="26"/>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职责：负责做好新闻与舆情的回应工作；建立新闻舆情收集、会商、研判、回应、评估机制，对收集的舆情加强研判；建立快速反应协调联动机制，提高回应的及时性、针对性、有效性。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、区公安分局、</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、城市公共汽电车运营企业等单位业务人员组成。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27" w:name="_Toc741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2.4.7 后勤保障组</w:t>
      </w:r>
      <w:bookmarkEnd w:id="27"/>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职责：负责突发事件应急物资、应急车辆、救援人员、气象预报、资金保障等工作。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、区公安分局、区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、事发地乡镇政府等单位业务人员组成。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28" w:name="_Toc13416"/>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2.4.8 善后处置组</w:t>
      </w:r>
      <w:bookmarkEnd w:id="2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职责：负责做好伤亡人员及家属接待及安抚，协调解决医疗救治费用，处理突发事件善后事宜，正常交通事故除外。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负责人担任。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、区公安分局、区交警大队、</w:t>
      </w:r>
      <w:r>
        <w:rPr>
          <w:rFonts w:hint="eastAsia" w:ascii="仿宋" w:hAnsi="仿宋" w:eastAsia="仿宋" w:cs="仿宋"/>
          <w:color w:val="000000" w:themeColor="text1"/>
          <w:sz w:val="32"/>
          <w:szCs w:val="32"/>
          <w:lang w:val="en-US" w:eastAsia="zh-CN"/>
          <w14:textFill>
            <w14:solidFill>
              <w14:schemeClr w14:val="tx1"/>
            </w14:solidFill>
          </w14:textFill>
        </w:rPr>
        <w:t>事发地乡镇政府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城市公共汽电车运营企业等单</w:t>
      </w:r>
      <w:r>
        <w:rPr>
          <w:rFonts w:hint="eastAsia" w:ascii="仿宋" w:hAnsi="仿宋" w:eastAsia="仿宋" w:cs="仿宋"/>
          <w:color w:val="000000" w:themeColor="text1"/>
          <w:kern w:val="2"/>
          <w:sz w:val="32"/>
          <w:szCs w:val="32"/>
          <w:lang w:val="en-US" w:eastAsia="zh-CN" w:bidi="ar-SA"/>
          <w14:textFill>
            <w14:solidFill>
              <w14:schemeClr w14:val="tx1"/>
            </w14:solidFill>
          </w14:textFill>
        </w:rPr>
        <w:t>位</w:t>
      </w:r>
      <w:r>
        <w:rPr>
          <w:rFonts w:hint="eastAsia" w:ascii="仿宋" w:hAnsi="仿宋" w:eastAsia="仿宋" w:cs="仿宋"/>
          <w:color w:val="000000" w:themeColor="text1"/>
          <w:sz w:val="32"/>
          <w:szCs w:val="32"/>
          <w:lang w:val="en-US" w:eastAsia="zh-CN"/>
          <w14:textFill>
            <w14:solidFill>
              <w14:schemeClr w14:val="tx1"/>
            </w14:solidFill>
          </w14:textFill>
        </w:rPr>
        <w:t>业务人员</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组成。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29" w:name="_Toc2485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2.4.9 专家组</w:t>
      </w:r>
      <w:bookmarkEnd w:id="2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专家组是非常设应急咨询机构。由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市、区专家库中选择与事件处置有关的专家组成</w:t>
      </w:r>
      <w:r>
        <w:rPr>
          <w:rFonts w:hint="default" w:ascii="仿宋" w:hAnsi="仿宋" w:eastAsia="仿宋" w:cs="仿宋"/>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负责对应急准备以及应急行动方案提供专业咨询和建议，根据需要参加城市公共汽电车突发事件的应急处置工作。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color w:val="000000" w:themeColor="text1"/>
          <w:kern w:val="2"/>
          <w:sz w:val="32"/>
          <w:szCs w:val="32"/>
          <w:lang w:val="en-US" w:eastAsia="zh-CN" w:bidi="ar-SA"/>
          <w14:textFill>
            <w14:solidFill>
              <w14:schemeClr w14:val="tx1"/>
            </w14:solidFill>
          </w14:textFill>
        </w:rPr>
      </w:pPr>
      <w:bookmarkStart w:id="30" w:name="_Toc26456"/>
      <w:r>
        <w:rPr>
          <w:rFonts w:hint="eastAsia" w:ascii="黑体" w:hAnsi="黑体" w:eastAsia="黑体" w:cs="黑体"/>
          <w:color w:val="000000" w:themeColor="text1"/>
          <w:sz w:val="32"/>
          <w:szCs w:val="32"/>
          <w:lang w:val="en-US" w:eastAsia="zh-CN"/>
          <w14:textFill>
            <w14:solidFill>
              <w14:schemeClr w14:val="tx1"/>
            </w14:solidFill>
          </w14:textFill>
        </w:rPr>
        <w:t>3 预防与预警</w:t>
      </w:r>
      <w:bookmarkEnd w:id="3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default"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bookmarkStart w:id="31" w:name="_Toc16416"/>
      <w:r>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t>3.1 风险分析</w:t>
      </w:r>
      <w:bookmarkEnd w:id="3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城市公共汽电车运营存在诸多安全风险，主要有以下几类：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lang w:val="en-US" w:eastAsia="zh-CN"/>
          <w14:textFill>
            <w14:solidFill>
              <w14:schemeClr w14:val="tx1"/>
            </w14:solidFill>
          </w14:textFill>
        </w:rPr>
        <w:t>运行线路上突发的道路塌陷、台风、浓雾、暴雨、道路结冰等自然灾害风险，可能导致城市公共汽电车运营事故；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公共汽电车自身车辆缺陷、驾驶员违章等风险因素，可能导致城市公共汽电车运营事故。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eastAsia" w:ascii="仿宋" w:hAnsi="仿宋" w:eastAsia="仿宋" w:cs="仿宋"/>
          <w:color w:val="000000" w:themeColor="text1"/>
          <w:sz w:val="32"/>
          <w:szCs w:val="32"/>
          <w:lang w:val="en-US" w:eastAsia="zh-CN"/>
          <w14:textFill>
            <w14:solidFill>
              <w14:schemeClr w14:val="tx1"/>
            </w14:solidFill>
          </w14:textFill>
        </w:rPr>
        <w:t>城市公交场站内、城市公共汽电车车辆上因恐怖袭击、极端暴力袭击、携带危险品等风险因素，可能导致城市公共汽电车运营事故。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pPr>
      <w:bookmarkStart w:id="32" w:name="_Toc445"/>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3.</w:t>
      </w:r>
      <w:r>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 xml:space="preserve"> </w:t>
      </w:r>
      <w:r>
        <w:rPr>
          <w:rFonts w:hint="eastAsia" w:asciiTheme="minorEastAsia" w:hAnsiTheme="minorEastAsia" w:cstheme="minorEastAsia"/>
          <w:color w:val="000000" w:themeColor="text1"/>
          <w:kern w:val="2"/>
          <w:sz w:val="32"/>
          <w:szCs w:val="32"/>
          <w:lang w:val="en-US" w:eastAsia="zh-CN" w:bidi="ar-SA"/>
          <w14:textFill>
            <w14:solidFill>
              <w14:schemeClr w14:val="tx1"/>
            </w14:solidFill>
          </w14:textFill>
        </w:rPr>
        <w:t>预防</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⑴城市公共汽电车运营企业针对公交车辆运营、设施维护、营运组织等事故风险，加强对公交站点（场）区域的人防技防措施，建设完</w:t>
      </w:r>
      <w:r>
        <w:rPr>
          <w:rFonts w:hint="eastAsia" w:ascii="仿宋" w:hAnsi="仿宋" w:eastAsia="仿宋" w:cs="仿宋"/>
          <w:color w:val="000000" w:themeColor="text1"/>
          <w:kern w:val="2"/>
          <w:sz w:val="32"/>
          <w:szCs w:val="32"/>
          <w:lang w:val="en-US" w:eastAsia="zh-CN" w:bidi="ar-SA"/>
          <w14:textFill>
            <w14:solidFill>
              <w14:schemeClr w14:val="tx1"/>
            </w14:solidFill>
          </w14:textFill>
        </w:rPr>
        <w:t>善视频监控系统，做好日常公交营运情况监测；加强公交驾驶员和站场工作人员的培训教育，提升对突发事件的应急处置能力；开展安全隐患排查，并做好闭环管理。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运营企业应当建立健全城市公共汽电车突发事件预防监测体系，落实预防监测机构和人员的职责，明确信息监测方法与程序，完善信息来源分析、日常数据监测、常规安全隐患排查、风险分析与评估等制度，健全风险防控措施；应及时监测和分析相关信息，预估可能造成的影响范围和程度，及时将有关情况报告</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bookmarkStart w:id="33" w:name="_Toc27896"/>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3.3 预警</w:t>
      </w:r>
      <w:bookmarkEnd w:id="3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4" w:name="_Toc799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3.3.1 预警信息</w:t>
      </w:r>
      <w:bookmarkEnd w:id="3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建立健全各类信息收集机制，</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、区公安分局、区交警大队</w:t>
      </w:r>
      <w:r>
        <w:rPr>
          <w:rFonts w:hint="eastAsia" w:ascii="仿宋" w:hAnsi="仿宋" w:eastAsia="仿宋" w:cs="仿宋"/>
          <w:color w:val="000000" w:themeColor="text1"/>
          <w:kern w:val="2"/>
          <w:sz w:val="32"/>
          <w:szCs w:val="32"/>
          <w:lang w:val="en-US" w:eastAsia="zh-CN" w:bidi="ar-SA"/>
          <w14:textFill>
            <w14:solidFill>
              <w14:schemeClr w14:val="tx1"/>
            </w14:solidFill>
          </w14:textFill>
        </w:rPr>
        <w:t>和区城市公共汽电车营运企业及相关单位，通过视频监控、现场巡查、安保防范、隐患排查、新闻媒体和互联网信息收集等多种渠道，全方位监测我区域城市公共汽电车运营出现的异常情况、倾向性事件。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default" w:ascii="仿宋" w:hAnsi="仿宋" w:eastAsia="仿宋" w:cs="仿宋"/>
          <w:color w:val="000000" w:themeColor="text1"/>
          <w:kern w:val="2"/>
          <w:sz w:val="32"/>
          <w:szCs w:val="32"/>
          <w:lang w:val="en-US" w:eastAsia="zh-CN" w:bidi="ar-SA"/>
          <w14:textFill>
            <w14:solidFill>
              <w14:schemeClr w14:val="tx1"/>
            </w14:solidFill>
          </w14:textFill>
        </w:rPr>
      </w:pPr>
      <w:bookmarkStart w:id="35" w:name="_Toc2457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3.3.2 预警分级</w:t>
      </w:r>
      <w:bookmarkEnd w:id="3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预警信息分为安全生产常态预警和事故状态预警。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常态预警为接到上级应急部门气象、水务、地震、海洋、海事、国土等部门发布的预警信息后，确定有可能引发</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w:t>
      </w:r>
      <w:r>
        <w:rPr>
          <w:rFonts w:hint="eastAsia" w:ascii="仿宋" w:hAnsi="仿宋" w:eastAsia="仿宋" w:cs="仿宋"/>
          <w:color w:val="000000" w:themeColor="text1"/>
          <w:sz w:val="32"/>
          <w:szCs w:val="32"/>
          <w:lang w:val="en-US" w:eastAsia="zh-CN"/>
          <w14:textFill>
            <w14:solidFill>
              <w14:schemeClr w14:val="tx1"/>
            </w14:solidFill>
          </w14:textFill>
        </w:rPr>
        <w:t>突发事件，发出相应级别警报；区管委会负责将上级应急部门发出的警报进行转发，进行预警。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预警分级按事件对城市公共汽电车的影响范围及影响程度分为四级预警，分别为Ⅰ级预警（特别严重预警）、Ⅱ级预警（严重预警）、Ⅲ级预警（较严重预警）、Ⅳ级预警（一般预警），分别用红色、橙色、黄色和蓝色来表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Ⅰ级预警（红色）：预计可能或将要发生特别重大城市公共汽电车突发事件，事件随时会发生，事态正趋于严重。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Ⅱ级预警（橙色）：预计可能或将要发生重大重大城市公共汽电车突发事件，事件即将会发生，事态正趋于严重。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Ⅲ级预警（黄色）：预计可能或将要发生较大城市公共汽电车突发事件，事件已经临近，事态有扩大的趋势。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Ⅳ级预警（蓝色）：预计可能或将要发生一般城市公共汽电车突发事件，事件即将临近，事态可能扩大。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预警信息的分级标准按照国家有关部门及突发事件专项应急预案或相关行业部门的规定执行。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6" w:name="_Toc1556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3.3.3 预警信息发布</w:t>
      </w:r>
      <w:bookmarkEnd w:id="3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⑴分析研判。区公交应急指挥部办公室应当针对可能出现的城市公共汽电车突发事件进行分析研判，必要时组织有关专家学者、专业技术人员进行会商，形成预警信息发布建议。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⑵信息制作。达到预警级别标准的城市公共汽电车突发事件，经会商研判需要向社会发布的，由区公交应急指挥部办公室制作预警信息。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⑶审核批准。预警信息发布应实行严格的审签制。蓝色、黄色预警信息由区公交应急指挥部总指挥批准，橙色、红色预警信息由区管委会主任批准。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⑷信息发布。区公交应急指挥部办公室将批准的预警信息统一对外发布。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⑸发布方式。通过区管委会网站发布，同时充分利用广播、电视、报刊、互联网、手机短信、微博、微信、网上社区、电子显示屏、有线广播、宣传车等通信手段和传播媒介、基层信息员发布预警。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上级政府及其有关部门和单位发布的可能影响泉州台商投资区的预警信息，区公交应急指挥部办公室统一转发并注明信息来源。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7" w:name="_Toc620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3.2.4 预警信息的调整、解除</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预警信息实行动态管理。区公交应急指挥部办公室应加强对预警信息的动态管理，根据事态发展变化，适时调整预警级别、更新预警信息内容，预警信息调整和解除按照预警信息发布程序执行。有事实证明不可能发生突发事件或者危险已经解除，经批准后，区公交应急指挥部办公室应当及时宣布终止预警，并解除已经采取的有关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⑵</w:t>
      </w:r>
      <w:r>
        <w:rPr>
          <w:rFonts w:hint="default" w:ascii="仿宋" w:hAnsi="仿宋" w:eastAsia="仿宋" w:cs="仿宋"/>
          <w:color w:val="000000" w:themeColor="text1"/>
          <w:kern w:val="0"/>
          <w:sz w:val="32"/>
          <w:szCs w:val="32"/>
          <w:lang w:val="en-US" w:eastAsia="zh-CN" w:bidi="ar"/>
          <w14:textFill>
            <w14:solidFill>
              <w14:schemeClr w14:val="tx1"/>
            </w14:solidFill>
          </w14:textFill>
        </w:rPr>
        <w:t>预警信息内容包括：预警区域或场所、险情类别、预警类型、预警期起始时间、可能影响范围、灾情概要、有关预防预警措施，以及工作要求和发布机关等</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8" w:name="_Toc90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3.2.5 预警响应措施</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预警发布后，相关部门和单位根据预警的不同类别和级别，采取相对应的措施进行预防，并随预警级别调整变更预防措施，避免或减少突发事件的损害。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⑴区公交应急指挥部成员单位、区城市公共汽电车运营企业等单位落实24小时值班制度，随时掌握情况；保持通信联络畅通，加强信息监控、收集。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区城市公共汽电车运营企业要迅速对相关设施设备进行检查确认，排除故障，按照预警级别及时调整运营组织方案。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交应急指挥部办公室应及时通过媒体、网络或电子屏等方式宣传应急常识、发布应对工作提示。及时公布咨询电话，加强相关舆情监测，主动回应社会公众关注的问题，及时澄清谣言传言，做好舆论引导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⑷</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区公交应急指挥部、城市公共汽电车运营企业应急救援队伍随时待命，各保障部门做好人员和物资调配工作，接到命令后迅速出发，视情采取防止事件发生或事态进一步扩大的相应措施。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⑸</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区公安分局、交警大队加强路面巡查，加强对重要部位的安全保卫，维护社会治安秩序。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⑹</w:t>
      </w:r>
      <w:r>
        <w:rPr>
          <w:rFonts w:hint="eastAsia" w:ascii="仿宋" w:hAnsi="仿宋" w:eastAsia="仿宋" w:cs="仿宋"/>
          <w:color w:val="000000" w:themeColor="text1"/>
          <w:kern w:val="2"/>
          <w:sz w:val="32"/>
          <w:szCs w:val="32"/>
          <w:lang w:val="en-US" w:eastAsia="zh-CN" w:bidi="ar-SA"/>
          <w14:textFill>
            <w14:solidFill>
              <w14:schemeClr w14:val="tx1"/>
            </w14:solidFill>
          </w14:textFill>
        </w:rPr>
        <w:t>落实法律、法规、规章规定的其他必要的防范性、保护性措施。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color w:val="000000" w:themeColor="text1"/>
          <w:kern w:val="2"/>
          <w:sz w:val="32"/>
          <w:szCs w:val="32"/>
          <w:lang w:val="en-US" w:eastAsia="zh-CN" w:bidi="ar-SA"/>
          <w14:textFill>
            <w14:solidFill>
              <w14:schemeClr w14:val="tx1"/>
            </w14:solidFill>
          </w14:textFill>
        </w:rPr>
      </w:pPr>
      <w:bookmarkStart w:id="39" w:name="_Toc3899"/>
      <w:r>
        <w:rPr>
          <w:rFonts w:hint="eastAsia" w:ascii="黑体" w:hAnsi="黑体" w:eastAsia="黑体" w:cs="黑体"/>
          <w:color w:val="000000" w:themeColor="text1"/>
          <w:kern w:val="2"/>
          <w:sz w:val="32"/>
          <w:szCs w:val="32"/>
          <w:lang w:val="en-US" w:eastAsia="zh-CN" w:bidi="ar-SA"/>
          <w14:textFill>
            <w14:solidFill>
              <w14:schemeClr w14:val="tx1"/>
            </w14:solidFill>
          </w14:textFill>
        </w:rPr>
        <w:t>4 信息报告</w:t>
      </w:r>
      <w:bookmarkEnd w:id="3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pPr>
      <w:bookmarkStart w:id="40" w:name="_Toc28685"/>
      <w:r>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t>4.1 信息报告的流程</w:t>
      </w:r>
      <w:bookmarkEnd w:id="40"/>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城市公共交通突发事件信息实行逐级上报制度，视情（重大和紧急）可越级上报。城市公共交通突发事件</w:t>
      </w:r>
      <w:r>
        <w:rPr>
          <w:rFonts w:hint="eastAsia" w:ascii="仿宋" w:hAnsi="仿宋" w:eastAsia="仿宋" w:cs="仿宋"/>
          <w:color w:val="000000" w:themeColor="text1"/>
          <w:kern w:val="2"/>
          <w:sz w:val="32"/>
          <w:szCs w:val="32"/>
          <w:lang w:val="en-US" w:eastAsia="zh-CN" w:bidi="ar-SA"/>
          <w14:textFill>
            <w14:solidFill>
              <w14:schemeClr w14:val="tx1"/>
            </w14:solidFill>
          </w14:textFill>
        </w:rPr>
        <w:t>信息报告实行初报、续报和终报制度，初报要快，续报要准，终报要全。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城市公共汽电车突发事件发生后，城市公共汽电车运营企业应当立即向区自然资源与规划建设交通局报告。区自然资源与规划建设交通局接到信息报告后，应当立即进行信息核实，</w:t>
      </w:r>
      <w:r>
        <w:rPr>
          <w:rFonts w:hint="eastAsia" w:ascii="仿宋" w:hAnsi="仿宋" w:eastAsia="仿宋" w:cs="仿宋"/>
          <w:color w:val="000000" w:themeColor="text1"/>
          <w:kern w:val="2"/>
          <w:sz w:val="32"/>
          <w:szCs w:val="32"/>
          <w:lang w:val="en-US" w:eastAsia="zh-CN" w:bidi="ar-SA"/>
          <w14:textFill>
            <w14:solidFill>
              <w14:schemeClr w14:val="tx1"/>
            </w14:solidFill>
          </w14:textFill>
        </w:rPr>
        <w:t>有人员死亡的</w:t>
      </w:r>
      <w:r>
        <w:rPr>
          <w:rFonts w:hint="default" w:ascii="仿宋" w:hAnsi="仿宋" w:eastAsia="仿宋" w:cs="仿宋"/>
          <w:color w:val="000000" w:themeColor="text1"/>
          <w:kern w:val="2"/>
          <w:sz w:val="32"/>
          <w:szCs w:val="32"/>
          <w:lang w:val="en-US" w:eastAsia="zh-CN" w:bidi="ar-SA"/>
          <w14:textFill>
            <w14:solidFill>
              <w14:schemeClr w14:val="tx1"/>
            </w14:solidFill>
          </w14:textFill>
        </w:rPr>
        <w:t>按照接报即报、随时续报的原则，在接报后</w:t>
      </w:r>
      <w:r>
        <w:rPr>
          <w:rFonts w:hint="eastAsia" w:ascii="仿宋" w:hAnsi="仿宋" w:eastAsia="仿宋" w:cs="仿宋"/>
          <w:color w:val="000000" w:themeColor="text1"/>
          <w:kern w:val="2"/>
          <w:sz w:val="32"/>
          <w:szCs w:val="32"/>
          <w:lang w:val="en-US" w:eastAsia="zh-CN" w:bidi="ar-SA"/>
          <w14:textFill>
            <w14:solidFill>
              <w14:schemeClr w14:val="tx1"/>
            </w14:solidFill>
          </w14:textFill>
        </w:rPr>
        <w:t>10</w:t>
      </w:r>
      <w:r>
        <w:rPr>
          <w:rFonts w:hint="default" w:ascii="仿宋" w:hAnsi="仿宋" w:eastAsia="仿宋" w:cs="仿宋"/>
          <w:color w:val="000000" w:themeColor="text1"/>
          <w:kern w:val="2"/>
          <w:sz w:val="32"/>
          <w:szCs w:val="32"/>
          <w:lang w:val="en-US" w:eastAsia="zh-CN" w:bidi="ar-SA"/>
          <w14:textFill>
            <w14:solidFill>
              <w14:schemeClr w14:val="tx1"/>
            </w14:solidFill>
          </w14:textFill>
        </w:rPr>
        <w:t>分钟内电话、</w:t>
      </w:r>
      <w:r>
        <w:rPr>
          <w:rFonts w:hint="eastAsia" w:ascii="仿宋" w:hAnsi="仿宋" w:eastAsia="仿宋" w:cs="仿宋"/>
          <w:color w:val="000000" w:themeColor="text1"/>
          <w:kern w:val="2"/>
          <w:sz w:val="32"/>
          <w:szCs w:val="32"/>
          <w:lang w:val="en-US" w:eastAsia="zh-CN" w:bidi="ar-SA"/>
          <w14:textFill>
            <w14:solidFill>
              <w14:schemeClr w14:val="tx1"/>
            </w14:solidFill>
          </w14:textFill>
        </w:rPr>
        <w:t>30分钟</w:t>
      </w:r>
      <w:r>
        <w:rPr>
          <w:rFonts w:hint="default" w:ascii="仿宋" w:hAnsi="仿宋" w:eastAsia="仿宋" w:cs="仿宋"/>
          <w:color w:val="000000" w:themeColor="text1"/>
          <w:kern w:val="2"/>
          <w:sz w:val="32"/>
          <w:szCs w:val="32"/>
          <w:lang w:val="en-US" w:eastAsia="zh-CN" w:bidi="ar-SA"/>
          <w14:textFill>
            <w14:solidFill>
              <w14:schemeClr w14:val="tx1"/>
            </w14:solidFill>
          </w14:textFill>
        </w:rPr>
        <w:t>内书面向区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管委会总值班室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报告城市公共汽电车突发事件基本情况。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对于死亡人数接近或者可能超过</w:t>
      </w:r>
      <w:r>
        <w:rPr>
          <w:rFonts w:hint="eastAsia" w:ascii="仿宋" w:hAnsi="仿宋" w:eastAsia="仿宋" w:cs="仿宋"/>
          <w:color w:val="000000" w:themeColor="text1"/>
          <w:kern w:val="2"/>
          <w:sz w:val="32"/>
          <w:szCs w:val="32"/>
          <w:lang w:val="en-US" w:eastAsia="zh-CN" w:bidi="ar-SA"/>
          <w14:textFill>
            <w14:solidFill>
              <w14:schemeClr w14:val="tx1"/>
            </w14:solidFill>
          </w14:textFill>
        </w:rPr>
        <w:t>10</w:t>
      </w:r>
      <w:r>
        <w:rPr>
          <w:rFonts w:hint="default" w:ascii="仿宋" w:hAnsi="仿宋" w:eastAsia="仿宋" w:cs="仿宋"/>
          <w:color w:val="000000" w:themeColor="text1"/>
          <w:kern w:val="2"/>
          <w:sz w:val="32"/>
          <w:szCs w:val="32"/>
          <w:lang w:val="en-US" w:eastAsia="zh-CN" w:bidi="ar-SA"/>
          <w14:textFill>
            <w14:solidFill>
              <w14:schemeClr w14:val="tx1"/>
            </w14:solidFill>
          </w14:textFill>
        </w:rPr>
        <w:t>人的公共汽电车突发事件，已经或者有可能引发舆情炒作、造成负面影响的城市公共汽电车突发事件，要第一时间向区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党工委、管委会总值班室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管委会</w:t>
      </w:r>
      <w:r>
        <w:rPr>
          <w:rFonts w:hint="default" w:ascii="仿宋" w:hAnsi="仿宋" w:eastAsia="仿宋" w:cs="仿宋"/>
          <w:color w:val="000000" w:themeColor="text1"/>
          <w:kern w:val="2"/>
          <w:sz w:val="32"/>
          <w:szCs w:val="32"/>
          <w:lang w:val="en-US" w:eastAsia="zh-CN" w:bidi="ar-SA"/>
          <w14:textFill>
            <w14:solidFill>
              <w14:schemeClr w14:val="tx1"/>
            </w14:solidFill>
          </w14:textFill>
        </w:rPr>
        <w:t>第一时间向市政府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对于发生在敏感地区、敏感时间，或可能演化为重大、特别重大</w:t>
      </w:r>
      <w:r>
        <w:rPr>
          <w:rFonts w:hint="eastAsia" w:ascii="仿宋" w:hAnsi="仿宋" w:eastAsia="仿宋" w:cs="仿宋"/>
          <w:color w:val="000000" w:themeColor="text1"/>
          <w:sz w:val="32"/>
          <w:szCs w:val="32"/>
          <w:lang w:val="en-US" w:eastAsia="zh-CN"/>
          <w14:textFill>
            <w14:solidFill>
              <w14:schemeClr w14:val="tx1"/>
            </w14:solidFill>
          </w14:textFill>
        </w:rPr>
        <w:t>城市公共交通突发事件</w:t>
      </w:r>
      <w:r>
        <w:rPr>
          <w:rFonts w:hint="default" w:ascii="仿宋" w:hAnsi="仿宋" w:eastAsia="仿宋" w:cs="仿宋"/>
          <w:color w:val="000000" w:themeColor="text1"/>
          <w:kern w:val="2"/>
          <w:sz w:val="32"/>
          <w:szCs w:val="32"/>
          <w:lang w:val="en-US" w:eastAsia="zh-CN" w:bidi="ar-SA"/>
          <w14:textFill>
            <w14:solidFill>
              <w14:schemeClr w14:val="tx1"/>
            </w14:solidFill>
          </w14:textFill>
        </w:rPr>
        <w:t>的信息，不受事件分级标准的限制，区自然资源与规划建设交通局必须立即上报</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区公交</w:t>
      </w:r>
      <w:r>
        <w:rPr>
          <w:rFonts w:hint="default" w:ascii="仿宋" w:hAnsi="仿宋" w:eastAsia="仿宋" w:cs="仿宋"/>
          <w:color w:val="000000" w:themeColor="text1"/>
          <w:kern w:val="2"/>
          <w:sz w:val="32"/>
          <w:szCs w:val="32"/>
          <w:lang w:val="en-US" w:eastAsia="zh-CN" w:bidi="ar-SA"/>
          <w14:textFill>
            <w14:solidFill>
              <w14:schemeClr w14:val="tx1"/>
            </w14:solidFill>
          </w14:textFill>
        </w:rPr>
        <w:t>应急指挥部和市应急</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指挥机构</w:t>
      </w:r>
      <w:r>
        <w:rPr>
          <w:rFonts w:hint="default" w:ascii="仿宋" w:hAnsi="仿宋" w:eastAsia="仿宋" w:cs="仿宋"/>
          <w:color w:val="000000" w:themeColor="text1"/>
          <w:kern w:val="2"/>
          <w:sz w:val="32"/>
          <w:szCs w:val="32"/>
          <w:lang w:val="en-US" w:eastAsia="zh-CN" w:bidi="ar-SA"/>
          <w14:textFill>
            <w14:solidFill>
              <w14:schemeClr w14:val="tx1"/>
            </w14:solidFill>
          </w14:textFill>
        </w:rPr>
        <w:t>。经进一步核实后，由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区公交</w:t>
      </w:r>
      <w:r>
        <w:rPr>
          <w:rFonts w:hint="default" w:ascii="仿宋" w:hAnsi="仿宋" w:eastAsia="仿宋" w:cs="仿宋"/>
          <w:color w:val="000000" w:themeColor="text1"/>
          <w:kern w:val="2"/>
          <w:sz w:val="32"/>
          <w:szCs w:val="32"/>
          <w:lang w:val="en-US" w:eastAsia="zh-CN" w:bidi="ar-SA"/>
          <w14:textFill>
            <w14:solidFill>
              <w14:schemeClr w14:val="tx1"/>
            </w14:solidFill>
          </w14:textFill>
        </w:rPr>
        <w:t>应急指挥部办公室立即向市应急</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指挥机构</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报告详细信息。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pPr>
      <w:bookmarkStart w:id="41" w:name="_Toc15270"/>
      <w:r>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t>4.2 信息报告的内容</w:t>
      </w:r>
      <w:bookmarkEnd w:id="41"/>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信息报告内容包括事件的类型、发生时间、地点、发生原因、影响范围和程度、发展势态、受损情况、已采取的应急处置措施和成效、联系人及联系方式等。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初报主要报告信息来源、事件发生的时间、地点、危害程度、伤亡人数、初步掌握到的事件原因、拟采取措施等。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续报是对初报情况的补充和修正，包括事件最新发展、变化，应对处置所采取的措施、取得的成果，上级领导有关指示批示落实情况等。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终报是突发事件救援处置工作的总结性报告，包括事件鉴定结论、处理结果、发生的确定原因和产生的影响，对类似事件防范处置建议等。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42" w:name="_Toc24797"/>
      <w:r>
        <w:rPr>
          <w:rFonts w:hint="eastAsia" w:ascii="黑体" w:hAnsi="黑体" w:eastAsia="黑体" w:cs="黑体"/>
          <w:color w:val="000000" w:themeColor="text1"/>
          <w:sz w:val="32"/>
          <w:szCs w:val="32"/>
          <w:lang w:val="en-US" w:eastAsia="zh-CN"/>
          <w14:textFill>
            <w14:solidFill>
              <w14:schemeClr w14:val="tx1"/>
            </w14:solidFill>
          </w14:textFill>
        </w:rPr>
        <w:t>5 应急响应</w:t>
      </w:r>
      <w:bookmarkEnd w:id="4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 w:hAnsi="仿宋" w:eastAsia="仿宋" w:cs="仿宋"/>
          <w:color w:val="000000" w:themeColor="text1"/>
          <w:sz w:val="32"/>
          <w:szCs w:val="32"/>
          <w:lang w:val="en-US" w:eastAsia="zh-CN"/>
          <w14:textFill>
            <w14:solidFill>
              <w14:schemeClr w14:val="tx1"/>
            </w14:solidFill>
          </w14:textFill>
        </w:rPr>
      </w:pPr>
      <w:bookmarkStart w:id="43" w:name="_Toc8862"/>
      <w:r>
        <w:rPr>
          <w:rFonts w:hint="eastAsia" w:ascii="宋体" w:hAnsi="宋体" w:eastAsia="宋体" w:cs="宋体"/>
          <w:color w:val="000000" w:themeColor="text1"/>
          <w:sz w:val="32"/>
          <w:szCs w:val="32"/>
          <w:lang w:val="en-US" w:eastAsia="zh-CN"/>
          <w14:textFill>
            <w14:solidFill>
              <w14:schemeClr w14:val="tx1"/>
            </w14:solidFill>
          </w14:textFill>
        </w:rPr>
        <w:t>5.1 先期处置</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发生城市公共汽电车突发事件，城市公共汽电车运营企业、区自然资源与规划建设交通局、事发地乡镇政府在及时报告事件信息的同时，应启动本单位应急预案开展先期处置，组织开展各种应急抢险救援，控制事态发展。并及时向</w:t>
      </w:r>
      <w:r>
        <w:rPr>
          <w:rFonts w:hint="eastAsia" w:ascii="仿宋" w:hAnsi="仿宋" w:eastAsia="仿宋" w:cs="仿宋"/>
          <w:color w:val="000000" w:themeColor="text1"/>
          <w:sz w:val="32"/>
          <w:szCs w:val="32"/>
          <w:lang w:val="en-US" w:eastAsia="zh-CN"/>
          <w14:textFill>
            <w14:solidFill>
              <w14:schemeClr w14:val="tx1"/>
            </w14:solidFill>
          </w14:textFill>
        </w:rPr>
        <w:t>区党工委、管委会报告工作进展。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⑴迅速采取有效措施组织抢险救援，防止事态蔓延扩大。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⑵严格保护现场，妥善保存现场重要痕迹、物证。确因抢救伤员、防止事态扩大而需要移动现场物件的，应做好标志和记录。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⑶</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分局、交警大队</w:t>
      </w:r>
      <w:r>
        <w:rPr>
          <w:rFonts w:hint="eastAsia" w:ascii="仿宋" w:hAnsi="仿宋" w:eastAsia="仿宋" w:cs="仿宋"/>
          <w:color w:val="000000" w:themeColor="text1"/>
          <w:sz w:val="32"/>
          <w:szCs w:val="32"/>
          <w14:textFill>
            <w14:solidFill>
              <w14:schemeClr w14:val="tx1"/>
            </w14:solidFill>
          </w14:textFill>
        </w:rPr>
        <w:t>立即设置现场警戒，实施场所封闭、隔离、限制使用及周边防火、防静电等措施，维持社会治安，防止事态扩大和蔓延，避免造成其他人员伤害。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⑷</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分局、交警大队、消防大队、</w:t>
      </w:r>
      <w:r>
        <w:rPr>
          <w:rFonts w:hint="eastAsia" w:ascii="仿宋" w:hAnsi="仿宋" w:eastAsia="仿宋" w:cs="仿宋"/>
          <w:color w:val="000000" w:themeColor="text1"/>
          <w:kern w:val="2"/>
          <w:sz w:val="32"/>
          <w:szCs w:val="32"/>
          <w:lang w:val="en-US" w:eastAsia="zh-CN" w:bidi="ar-SA"/>
          <w14:textFill>
            <w14:solidFill>
              <w14:schemeClr w14:val="tx1"/>
            </w14:solidFill>
          </w14:textFill>
        </w:rPr>
        <w:t>自然资源与规划建设交通局、乡镇政府</w:t>
      </w:r>
      <w:r>
        <w:rPr>
          <w:rFonts w:hint="eastAsia" w:ascii="仿宋" w:hAnsi="仿宋" w:eastAsia="仿宋" w:cs="仿宋"/>
          <w:color w:val="000000" w:themeColor="text1"/>
          <w:sz w:val="32"/>
          <w:szCs w:val="32"/>
          <w14:textFill>
            <w14:solidFill>
              <w14:schemeClr w14:val="tx1"/>
            </w14:solidFill>
          </w14:textFill>
        </w:rPr>
        <w:t>等部门应急力量迅速营救遇险人员，控制和切断危险链；</w:t>
      </w:r>
      <w:r>
        <w:rPr>
          <w:rFonts w:hint="eastAsia"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14:textFill>
            <w14:solidFill>
              <w14:schemeClr w14:val="tx1"/>
            </w14:solidFill>
          </w14:textFill>
        </w:rPr>
        <w:t>负责组织开展对事件伤亡人员的紧急医疗救护和现场卫生处置。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⑸及时清除、转移事件区域的车辆，组织抢修被损坏的公共汽电车设施，根据专家意见，实施修复等工程措施。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⑹</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城市公共汽电车运营企业</w:t>
      </w:r>
      <w:r>
        <w:rPr>
          <w:rFonts w:hint="eastAsia" w:ascii="仿宋" w:hAnsi="仿宋" w:eastAsia="仿宋" w:cs="仿宋"/>
          <w:color w:val="000000" w:themeColor="text1"/>
          <w:sz w:val="32"/>
          <w:szCs w:val="32"/>
          <w14:textFill>
            <w14:solidFill>
              <w14:schemeClr w14:val="tx1"/>
            </w14:solidFill>
          </w14:textFill>
        </w:rPr>
        <w:t>及时判断可能引发停运的时间、区域和涉及人数，按照指令制定相应的停运、调度和临时公共汽电车绕行方案，力争公共汽电车突发事件处置与恢复公共汽电车同时进行。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⑺必要时，组织疏散、撤离和安置周边群众，并做好必要的安全防护。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⑻法律、法规规定的其他措施。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pPr>
      <w:bookmarkStart w:id="44" w:name="_Toc11485"/>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5.2 分级响应</w:t>
      </w:r>
      <w:r>
        <w:rPr>
          <w:rFonts w:hint="eastAsia" w:asciiTheme="minorEastAsia" w:hAnsiTheme="minorEastAsia" w:eastAsiaTheme="minorEastAsia" w:cstheme="minorEastAsia"/>
          <w:i w:val="0"/>
          <w:iCs w:val="0"/>
          <w:caps w:val="0"/>
          <w:color w:val="000000" w:themeColor="text1"/>
          <w:spacing w:val="0"/>
          <w:sz w:val="32"/>
          <w:szCs w:val="32"/>
          <w:shd w:val="clear" w:fill="FFFFFF"/>
          <w:lang w:eastAsia="zh-CN"/>
          <w14:textFill>
            <w14:solidFill>
              <w14:schemeClr w14:val="tx1"/>
            </w14:solidFill>
          </w14:textFill>
        </w:rPr>
        <w:t>原则</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发生特别重大、重大城市公共汽电车突发事件，由省政府</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负责应对，必要时由国务院及国家相关部委给予支持；发生较大城市公共汽电车突发事件，由</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负责应对，必要时报请</w:t>
      </w:r>
      <w:r>
        <w:rPr>
          <w:rFonts w:hint="eastAsia" w:ascii="仿宋" w:hAnsi="仿宋" w:eastAsia="仿宋" w:cs="仿宋"/>
          <w:color w:val="000000" w:themeColor="text1"/>
          <w:sz w:val="32"/>
          <w:szCs w:val="32"/>
          <w:lang w:eastAsia="zh-CN"/>
          <w14:textFill>
            <w14:solidFill>
              <w14:schemeClr w14:val="tx1"/>
            </w14:solidFill>
          </w14:textFill>
        </w:rPr>
        <w:t>省</w:t>
      </w:r>
      <w:r>
        <w:rPr>
          <w:rFonts w:hint="eastAsia" w:ascii="仿宋" w:hAnsi="仿宋" w:eastAsia="仿宋" w:cs="仿宋"/>
          <w:color w:val="000000" w:themeColor="text1"/>
          <w:sz w:val="32"/>
          <w:szCs w:val="32"/>
          <w14:textFill>
            <w14:solidFill>
              <w14:schemeClr w14:val="tx1"/>
            </w14:solidFill>
          </w14:textFill>
        </w:rPr>
        <w:t>政府及其有关部门给予支持；发生一般城市公共汽电车突发事件，由区管委会负责应对，必要时报请</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及其有关部门给予支持。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事发地</w:t>
      </w:r>
      <w:r>
        <w:rPr>
          <w:rFonts w:hint="eastAsia" w:ascii="仿宋" w:hAnsi="仿宋" w:eastAsia="仿宋" w:cs="仿宋"/>
          <w:color w:val="000000" w:themeColor="text1"/>
          <w:sz w:val="32"/>
          <w:szCs w:val="32"/>
          <w:lang w:eastAsia="zh-CN"/>
          <w14:textFill>
            <w14:solidFill>
              <w14:schemeClr w14:val="tx1"/>
            </w14:solidFill>
          </w14:textFill>
        </w:rPr>
        <w:t>乡镇政府</w:t>
      </w:r>
      <w:r>
        <w:rPr>
          <w:rFonts w:hint="eastAsia" w:ascii="仿宋" w:hAnsi="仿宋" w:eastAsia="仿宋" w:cs="仿宋"/>
          <w:color w:val="000000" w:themeColor="text1"/>
          <w:sz w:val="32"/>
          <w:szCs w:val="32"/>
          <w14:textFill>
            <w14:solidFill>
              <w14:schemeClr w14:val="tx1"/>
            </w14:solidFill>
          </w14:textFill>
        </w:rPr>
        <w:t>应急处置能力不足时，由区管委会提供支援或者负责应对。涉及跨行政区域的城市公共汽电车突发事件，在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政府统一指挥下，共同负责事件应急处置。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default" w:asciiTheme="minorEastAsia" w:hAnsi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45" w:name="_Toc13455"/>
      <w:r>
        <w:rPr>
          <w:rFonts w:hint="eastAsia" w:asciiTheme="minorEastAsia" w:hAnsi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t>5.3 分级响应</w:t>
      </w:r>
      <w:bookmarkEnd w:id="4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应急响应由高到低分为Ⅰ级、Ⅱ级、Ⅲ级、Ⅳ级。根据初判事件级别、应急处置能力以及预期影响后果，综合研判确定区响应级别。发生在重点地区、重要时段的事件，可适当提高响应级别。应急响应启动后，可视事件事态发展情况及时调整响应级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color w:val="000000" w:themeColor="text1"/>
          <w:kern w:val="2"/>
          <w:sz w:val="32"/>
          <w:szCs w:val="32"/>
          <w:lang w:val="en-US" w:eastAsia="zh-CN" w:bidi="ar-SA"/>
          <w14:textFill>
            <w14:solidFill>
              <w14:schemeClr w14:val="tx1"/>
            </w14:solidFill>
          </w14:textFill>
        </w:rPr>
      </w:pPr>
      <w:bookmarkStart w:id="46" w:name="_Toc11101"/>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5.3.1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Ⅰ</w:t>
      </w:r>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4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启动条件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①发生特别重大、重大城市公共汽电车突发事件；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②超出区应急救援能力的较大公共汽电车突发事件。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区公交应急指挥部根据综合研判结论，向区党工委、管委会提出区I级应急响应建议，由区党工委、管委会决定启动区I级应急响应，第一时间向市委、市政府报告，请求支援。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在区党工委、管委会的领导下，由区</w:t>
      </w:r>
      <w:r>
        <w:rPr>
          <w:rFonts w:hint="eastAsia" w:ascii="仿宋" w:hAnsi="仿宋" w:eastAsia="仿宋" w:cs="仿宋"/>
          <w:color w:val="000000" w:themeColor="text1"/>
          <w:sz w:val="32"/>
          <w:szCs w:val="32"/>
          <w:lang w:val="en-US" w:eastAsia="zh-CN"/>
          <w14:textFill>
            <w14:solidFill>
              <w14:schemeClr w14:val="tx1"/>
            </w14:solidFill>
          </w14:textFill>
        </w:rPr>
        <w:t>公交</w:t>
      </w:r>
      <w:r>
        <w:rPr>
          <w:rFonts w:hint="eastAsia" w:ascii="仿宋" w:hAnsi="仿宋" w:eastAsia="仿宋" w:cs="仿宋"/>
          <w:color w:val="000000" w:themeColor="text1"/>
          <w:kern w:val="2"/>
          <w:sz w:val="32"/>
          <w:szCs w:val="32"/>
          <w:lang w:val="en-US" w:eastAsia="zh-CN" w:bidi="ar-SA"/>
          <w14:textFill>
            <w14:solidFill>
              <w14:schemeClr w14:val="tx1"/>
            </w14:solidFill>
          </w14:textFill>
        </w:rPr>
        <w:t>应急指挥部组织开展事件处置，市级、省级或国家级应急预案启动前要全力控制事态发展；上级应急预案启动后，区公交应急指挥部工作服从上级应急指挥部统一安排部署。主要采取以下措施：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①建立以区党工委、管委会主要领导为总指挥的指挥机制；区公交应急指挥部进入应急状态，在区管委会开设指挥场所。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②各成员单位派出专人在指挥场所24小时值班，区公交应急指挥部相关负责同志在岗带班，及时处置相关信息和事项。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③成立现场指挥部，组织开展应急救援工作，上级应急指挥机构到达后并入上级指挥机构。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④全面收集事件情况，组织有关成员单位及时会商研判事件态势，研究救援措施及保障工作；绘制事件现场专题图，为上级指挥机构决策提供依据；根据事件发展趋势，向市政府应急指挥机构提出支援需求。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⑤监测事件现场风险，分析确定事件现场区域分类，全力控制事件影响范围，及时转移事件影响范围内的群众，控制进入事件现场危险区应急队员人数，确保应急队员个人防护设备和措施有效安全。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⑥在区范围内调度应急资源；视情请求市级或省级专业应急救援队伍和专业救援装备支援；根据应急需求动员社会力量，必要时请求驻地解放军和武警部队予以支援。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⑦对可能或者已经引发次生事故、灾害及衍生安全事件的，及时向区党工委、管委会报告，同时通报相关行业领域的应急指挥机构。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⑧对接上级现场指挥机构，做好上级现场指挥机构相关保障工作；对接赴区支援的应急队伍，做好应急队伍在救援期间的后勤保障工作。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⑨由上级指挥机构统一发布应急救援信息，做好宣传报道和舆论引导等工作。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47" w:name="_Toc22965"/>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5.3.2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Ⅱ</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①发生在重点地区、重要时段的较大公共汽电车突发事件；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②事件本身比较敏感，处置不当可能造成后果扩大的较大公共汽电车突发事件；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③其他需要启动区Ⅱ级应急响应的公共汽电车突发事件。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综合研判，认定达到启动Ⅱ级标准并提出建议，由区管委会决定启动Ⅱ级应急响应，第一时间向</w:t>
      </w:r>
      <w:r>
        <w:rPr>
          <w:rFonts w:hint="eastAsia" w:ascii="仿宋" w:hAnsi="仿宋" w:eastAsia="仿宋" w:cs="仿宋"/>
          <w:color w:val="000000" w:themeColor="text1"/>
          <w:sz w:val="32"/>
          <w:szCs w:val="32"/>
          <w:lang w:eastAsia="zh-CN"/>
          <w14:textFill>
            <w14:solidFill>
              <w14:schemeClr w14:val="tx1"/>
            </w14:solidFill>
          </w14:textFill>
        </w:rPr>
        <w:t>市政府总值班室</w:t>
      </w:r>
      <w:r>
        <w:rPr>
          <w:rFonts w:hint="eastAsia" w:ascii="仿宋" w:hAnsi="仿宋" w:eastAsia="仿宋" w:cs="仿宋"/>
          <w:color w:val="000000" w:themeColor="text1"/>
          <w:sz w:val="32"/>
          <w:szCs w:val="32"/>
          <w14:textFill>
            <w14:solidFill>
              <w14:schemeClr w14:val="tx1"/>
            </w14:solidFill>
          </w14:textFill>
        </w:rPr>
        <w:t>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⑶指挥部署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①建立</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管委会主要领导为总指挥的指挥机制；</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进入应急状态，在</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办公室开设指挥场所。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w:t>
      </w:r>
      <w:r>
        <w:rPr>
          <w:rFonts w:hint="eastAsia" w:ascii="仿宋" w:hAnsi="仿宋" w:eastAsia="仿宋" w:cs="仿宋"/>
          <w:color w:val="000000" w:themeColor="text1"/>
          <w:sz w:val="32"/>
          <w:szCs w:val="32"/>
          <w:lang w:eastAsia="zh-CN"/>
          <w14:textFill>
            <w14:solidFill>
              <w14:schemeClr w14:val="tx1"/>
            </w14:solidFill>
          </w14:textFill>
        </w:rPr>
        <w:t>区公交</w:t>
      </w:r>
      <w:r>
        <w:rPr>
          <w:rFonts w:hint="eastAsia" w:ascii="仿宋" w:hAnsi="仿宋" w:eastAsia="仿宋" w:cs="仿宋"/>
          <w:color w:val="000000" w:themeColor="text1"/>
          <w:sz w:val="32"/>
          <w:szCs w:val="32"/>
          <w14:textFill>
            <w14:solidFill>
              <w14:schemeClr w14:val="tx1"/>
            </w14:solidFill>
          </w14:textFill>
        </w:rPr>
        <w:t>应急指挥部办公室实行24小时值班，相关负责同志在岗带班，及时处置相关信息和事项；其他成员单位确定值班制度，确保联络畅通。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③向区党工委、管委会和省交通运输厅、省应急厅报告事件情况和应急处置工作进展情况；按照区党工委、管委会领导指示批示要求，统一部署开展事件应急处置工作。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④成立现场指挥部，组织相关成员单位和人员赶赴事件现场，开展应急救援；视情请求省级应急指挥</w:t>
      </w:r>
      <w:r>
        <w:rPr>
          <w:rFonts w:hint="eastAsia" w:ascii="仿宋" w:hAnsi="仿宋" w:eastAsia="仿宋" w:cs="仿宋"/>
          <w:color w:val="000000" w:themeColor="text1"/>
          <w:sz w:val="32"/>
          <w:szCs w:val="32"/>
          <w:lang w:eastAsia="zh-CN"/>
          <w14:textFill>
            <w14:solidFill>
              <w14:schemeClr w14:val="tx1"/>
            </w14:solidFill>
          </w14:textFill>
        </w:rPr>
        <w:t>机构</w:t>
      </w:r>
      <w:r>
        <w:rPr>
          <w:rFonts w:hint="eastAsia" w:ascii="仿宋" w:hAnsi="仿宋" w:eastAsia="仿宋" w:cs="仿宋"/>
          <w:color w:val="000000" w:themeColor="text1"/>
          <w:sz w:val="32"/>
          <w:szCs w:val="32"/>
          <w14:textFill>
            <w14:solidFill>
              <w14:schemeClr w14:val="tx1"/>
            </w14:solidFill>
          </w14:textFill>
        </w:rPr>
        <w:t>予以指导或支持。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⑤全面收集事件信息，组织有关成员单位及时会商研判事件态势，研究救援及保障措施；当事件进一步扩大时，提请启动更高级别应急响应。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⑥监测事件现场风险，分析确定事件现场区域分类，全力控制事件影响范围，及时转移事件影响范围内的群众，控制进入事件现场危险区应急队员人数，确保应急队员个人防护设备和措施有效安全。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⑦在区范围内调度应急资源；根据应急需求动员社会力量。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⑧对可能或者已经引发次生事</w:t>
      </w:r>
      <w:r>
        <w:rPr>
          <w:rFonts w:hint="eastAsia" w:ascii="仿宋" w:hAnsi="仿宋" w:eastAsia="仿宋" w:cs="仿宋"/>
          <w:color w:val="000000" w:themeColor="text1"/>
          <w:sz w:val="32"/>
          <w:szCs w:val="32"/>
          <w:lang w:eastAsia="zh-CN"/>
          <w14:textFill>
            <w14:solidFill>
              <w14:schemeClr w14:val="tx1"/>
            </w14:solidFill>
          </w14:textFill>
        </w:rPr>
        <w:t>故</w:t>
      </w:r>
      <w:r>
        <w:rPr>
          <w:rFonts w:hint="eastAsia" w:ascii="仿宋" w:hAnsi="仿宋" w:eastAsia="仿宋" w:cs="仿宋"/>
          <w:color w:val="000000" w:themeColor="text1"/>
          <w:sz w:val="32"/>
          <w:szCs w:val="32"/>
          <w14:textFill>
            <w14:solidFill>
              <w14:schemeClr w14:val="tx1"/>
            </w14:solidFill>
          </w14:textFill>
        </w:rPr>
        <w:t>、灾害及衍生安全事件的，及时向区党工委、管委会报告，同时通报相关行业领域的应急指挥机构。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⑨统一发布应急救援信息，做好宣传报道和舆论引导等工作。</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pPr>
      <w:bookmarkStart w:id="48" w:name="_Toc8467"/>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5.2.3 启动Ⅲ级应急响应</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lang w:val="en-US" w:eastAsia="zh-CN"/>
          <w14:textFill>
            <w14:solidFill>
              <w14:schemeClr w14:val="tx1"/>
            </w14:solidFill>
          </w14:textFill>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①发生较大城市公共汽电车突发事件，且风险可控；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②超出事发乡镇应急救援能力的一般公共汽电车突发事件；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③事件本身比较敏感，处置不当可能造成后果扩大的一般公共汽电车突发事件；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④其他需要启动Ⅲ级应急响应的公共汽电车突发事件。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经区公交应急指挥部办公室综合研判，认定达到启动Ⅲ级标准并提出建议，由区公交应急指挥部决定启动Ⅲ级应急响应，第一时间向区管委会主要领导报告，并采取响应措施。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①建立区管委会分管领导为总指挥的指挥机制；区公交应急指挥部进入应急状态，在区公交应急指挥部办公室开设指挥场所。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②区公交应急指挥部办公室及相关成员单位确定值班制度，确保联络畅通。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③成立现场指挥部，组织相关成员单位和人员赶赴事件现场，开展应急救援。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④全面收集事件信息，组织有关成员单位及时会商研判事件态势，提出应对措施建议，适时调整应急处置方案。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⑤持续监测事件现场危险物质和危险状况，分析确定事件现场区域分类，及时控制事件影响，快速转移事件影响范围内的群众。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⑥在区范围内调度专业应急救援队伍和专业救援设备。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⑦统一发布应急救援信息，做好宣传报道和舆论引导等工作。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lang w:val="en-US" w:eastAsia="zh-CN"/>
          <w14:textFill>
            <w14:solidFill>
              <w14:schemeClr w14:val="tx1"/>
            </w14:solidFill>
          </w14:textFill>
        </w:rPr>
      </w:pPr>
      <w:bookmarkStart w:id="49" w:name="_Toc29621"/>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5.2.4 启动</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Ⅳ</w:t>
      </w:r>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发生一般公共汽电车突发事件，且风险可控。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办公室综合研判，认定达到启动</w:t>
      </w:r>
      <w:r>
        <w:rPr>
          <w:rFonts w:hint="eastAsia" w:ascii="仿宋" w:hAnsi="仿宋" w:eastAsia="仿宋" w:cs="仿宋"/>
          <w:color w:val="000000" w:themeColor="text1"/>
          <w:sz w:val="32"/>
          <w:szCs w:val="32"/>
          <w:lang w:val="en-US" w:eastAsia="zh-CN"/>
          <w14:textFill>
            <w14:solidFill>
              <w14:schemeClr w14:val="tx1"/>
            </w14:solidFill>
          </w14:textFill>
        </w:rPr>
        <w:t>Ⅳ级</w:t>
      </w:r>
      <w:r>
        <w:rPr>
          <w:rFonts w:hint="eastAsia" w:ascii="仿宋" w:hAnsi="仿宋" w:eastAsia="仿宋" w:cs="仿宋"/>
          <w:color w:val="000000" w:themeColor="text1"/>
          <w:sz w:val="32"/>
          <w:szCs w:val="32"/>
          <w14:textFill>
            <w14:solidFill>
              <w14:schemeClr w14:val="tx1"/>
            </w14:solidFill>
          </w14:textFill>
        </w:rPr>
        <w:t>标准，由</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办公室决定启动Ⅳ级应急响应，第一时间向区管委会分管领导报告，并采取响应措施。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⑶指挥部署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办公室确定值班制度，持续关注事件处置情况。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办公室指派相关人员指导事发地</w:t>
      </w:r>
      <w:r>
        <w:rPr>
          <w:rFonts w:hint="eastAsia" w:ascii="仿宋" w:hAnsi="仿宋" w:eastAsia="仿宋" w:cs="仿宋"/>
          <w:color w:val="000000" w:themeColor="text1"/>
          <w:sz w:val="32"/>
          <w:szCs w:val="32"/>
          <w:lang w:eastAsia="zh-CN"/>
          <w14:textFill>
            <w14:solidFill>
              <w14:schemeClr w14:val="tx1"/>
            </w14:solidFill>
          </w14:textFill>
        </w:rPr>
        <w:t>乡镇政府</w:t>
      </w:r>
      <w:r>
        <w:rPr>
          <w:rFonts w:hint="eastAsia" w:ascii="仿宋" w:hAnsi="仿宋" w:eastAsia="仿宋" w:cs="仿宋"/>
          <w:color w:val="000000" w:themeColor="text1"/>
          <w:sz w:val="32"/>
          <w:szCs w:val="32"/>
          <w14:textFill>
            <w14:solidFill>
              <w14:schemeClr w14:val="tx1"/>
            </w14:solidFill>
          </w14:textFill>
        </w:rPr>
        <w:t>做好应急处置。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③必要时由</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办公室予以应急物资、装备和技术支持。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w:t>
      </w:r>
      <w:r>
        <w:rPr>
          <w:rFonts w:hint="eastAsia" w:ascii="仿宋" w:hAnsi="仿宋" w:eastAsia="仿宋" w:cs="仿宋"/>
          <w:color w:val="000000" w:themeColor="text1"/>
          <w:sz w:val="32"/>
          <w:szCs w:val="32"/>
          <w:lang w:eastAsia="zh-CN"/>
          <w14:textFill>
            <w14:solidFill>
              <w14:schemeClr w14:val="tx1"/>
            </w14:solidFill>
          </w14:textFill>
        </w:rPr>
        <w:t>做好</w:t>
      </w:r>
      <w:r>
        <w:rPr>
          <w:rFonts w:hint="eastAsia" w:ascii="仿宋" w:hAnsi="仿宋" w:eastAsia="仿宋" w:cs="仿宋"/>
          <w:color w:val="000000" w:themeColor="text1"/>
          <w:sz w:val="32"/>
          <w:szCs w:val="32"/>
          <w:lang w:val="en-US" w:eastAsia="zh-CN"/>
          <w14:textFill>
            <w14:solidFill>
              <w14:schemeClr w14:val="tx1"/>
            </w14:solidFill>
          </w14:textFill>
        </w:rPr>
        <w:t>应急救援信息，做好宣传报道和舆论引导等工作。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⑤根据职责参与事件调查。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50" w:name="_Toc25040"/>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5.3 响应措施</w:t>
      </w:r>
      <w:bookmarkEnd w:id="5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城市公共汽电车突发事件发生后，</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应急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组在赶往事故现场的同时，与事发城市公共汽电车运营企业核实事故准确信息以及现场应急救援相关情况；并根据需要协调有关方面提供队伍、车辆、物资、技术等相关资源到达现场参与抢险；到达现场后，立即了解事故应急救援进展情况、存在的问题及下一步措施等，统筹协调资源继续组织开展应急救援，尽最大可能减少人员的伤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和次生、衍生事故发生</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根据应急处置实际需要，各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应急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工作组，按照职责分工开展现场救援：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bookmarkStart w:id="51" w:name="_Toc1259"/>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 xml:space="preserve">5.3.1 </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现场疏散</w:t>
      </w:r>
      <w:bookmarkEnd w:id="5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安全警戒组按照</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现场指挥部预先制定的紧急疏导疏散方案，组织、有秩序地迅速引导现场人员撤离事发地点，疏散受影响城市公共汽电车乘客；对有关线路实施分区封控、警戒，阻止乘客及无关人员进入。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bookmarkStart w:id="52" w:name="_Toc13572"/>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5.3.2 车辆调度</w:t>
      </w:r>
      <w:bookmarkEnd w:id="5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公交保障组根据疏散乘客数量和发生城市公共汽电车突发事件的公交线路运行方向，指导区</w:t>
      </w:r>
      <w:r>
        <w:rPr>
          <w:rFonts w:hint="eastAsia" w:ascii="仿宋" w:hAnsi="仿宋" w:eastAsia="仿宋" w:cs="仿宋"/>
          <w:color w:val="000000" w:themeColor="text1"/>
          <w:sz w:val="32"/>
          <w:szCs w:val="32"/>
          <w:lang w:val="en-US" w:eastAsia="zh-CN"/>
          <w14:textFill>
            <w14:solidFill>
              <w14:schemeClr w14:val="tx1"/>
            </w14:solidFill>
          </w14:textFill>
        </w:rPr>
        <w:t>城市公共汽电车运营企业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调整公交运营组织方案，积极调配其他车辆，做好乘客的转运工作。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bookmarkStart w:id="53" w:name="_Toc29547"/>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5.3.3 人员救助</w:t>
      </w:r>
      <w:bookmarkEnd w:id="53"/>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现场救援组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调派专业力量和装备，在现场开展以抢救人员生命为重点的应急救援工作，做好对获救人员的转运、安置和伤员救治，在救援过程中应尽量避免对人员造成次生伤害。现场搜救队伍之间要加强衔接和配合，做好自身安全防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pPr>
      <w:bookmarkStart w:id="54" w:name="_Toc15184"/>
      <w:r>
        <w:rPr>
          <w:rFonts w:hint="eastAsia"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t xml:space="preserve">5.3.4 </w:t>
      </w:r>
      <w:r>
        <w:rPr>
          <w:rFonts w:hint="default"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t>交通疏导</w:t>
      </w:r>
      <w:bookmarkEnd w:id="54"/>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区交警大队及时对事件影响路段和区域采取交通疏导措施，必要时实施交通管制。在实施抢险过程中，应为赴现场参与抢险救援的车辆、设备到达事件现场提供通行便利。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pPr>
      <w:bookmarkStart w:id="55" w:name="_Toc19651"/>
      <w:r>
        <w:rPr>
          <w:rFonts w:hint="eastAsia"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t xml:space="preserve">5.3.5 </w:t>
      </w:r>
      <w:r>
        <w:rPr>
          <w:rFonts w:hint="default"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t>医学救援</w:t>
      </w:r>
      <w:bookmarkEnd w:id="55"/>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医疗救护组</w:t>
      </w:r>
      <w:r>
        <w:rPr>
          <w:rFonts w:hint="eastAsia" w:ascii="仿宋" w:hAnsi="仿宋" w:eastAsia="仿宋" w:cs="仿宋"/>
          <w:color w:val="000000" w:themeColor="text1"/>
          <w:sz w:val="32"/>
          <w:szCs w:val="32"/>
          <w14:textFill>
            <w14:solidFill>
              <w14:schemeClr w14:val="tx1"/>
            </w14:solidFill>
          </w14:textFill>
        </w:rPr>
        <w:t>应在第一时间对营救出的受伤人员进行救治，初步判定伤情、统计伤员人数，并及时转运到医院，增派医疗专家，调动急需药物，支持事发地的医学救援工作，做好伤病员的心理抚慰。根据需要，</w:t>
      </w:r>
      <w:r>
        <w:rPr>
          <w:rFonts w:hint="eastAsia" w:ascii="仿宋" w:hAnsi="仿宋" w:eastAsia="仿宋" w:cs="仿宋"/>
          <w:color w:val="000000" w:themeColor="text1"/>
          <w:sz w:val="32"/>
          <w:szCs w:val="32"/>
          <w:lang w:eastAsia="zh-CN"/>
          <w14:textFill>
            <w14:solidFill>
              <w14:schemeClr w14:val="tx1"/>
            </w14:solidFill>
          </w14:textFill>
        </w:rPr>
        <w:t>区公安分局、交警大队</w:t>
      </w:r>
      <w:r>
        <w:rPr>
          <w:rFonts w:hint="eastAsia" w:ascii="仿宋" w:hAnsi="仿宋" w:eastAsia="仿宋" w:cs="仿宋"/>
          <w:color w:val="000000" w:themeColor="text1"/>
          <w:sz w:val="32"/>
          <w:szCs w:val="32"/>
          <w14:textFill>
            <w14:solidFill>
              <w14:schemeClr w14:val="tx1"/>
            </w14:solidFill>
          </w14:textFill>
        </w:rPr>
        <w:t>为转运工作提供交通和治安条件。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pPr>
      <w:bookmarkStart w:id="56" w:name="_Toc17843"/>
      <w:r>
        <w:rPr>
          <w:rFonts w:hint="eastAsia" w:ascii="仿宋" w:hAnsi="仿宋" w:eastAsia="仿宋" w:cs="仿宋"/>
          <w:b/>
          <w:bCs/>
          <w:i w:val="0"/>
          <w:iCs w:val="0"/>
          <w:caps w:val="0"/>
          <w:color w:val="000000" w:themeColor="text1"/>
          <w:spacing w:val="0"/>
          <w:kern w:val="2"/>
          <w:sz w:val="32"/>
          <w:szCs w:val="32"/>
          <w:shd w:val="clear" w:fill="FFFFFF"/>
          <w:lang w:val="en-US" w:eastAsia="zh-CN" w:bidi="ar-SA"/>
          <w14:textFill>
            <w14:solidFill>
              <w14:schemeClr w14:val="tx1"/>
            </w14:solidFill>
          </w14:textFill>
        </w:rPr>
        <w:t>5.3.6 维护社会稳定</w:t>
      </w:r>
      <w:bookmarkEnd w:id="56"/>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安全警戒组</w:t>
      </w:r>
      <w:r>
        <w:rPr>
          <w:rFonts w:hint="eastAsia" w:ascii="仿宋" w:hAnsi="仿宋" w:eastAsia="仿宋" w:cs="仿宋"/>
          <w:color w:val="000000" w:themeColor="text1"/>
          <w:sz w:val="32"/>
          <w:szCs w:val="32"/>
          <w14:textFill>
            <w14:solidFill>
              <w14:schemeClr w14:val="tx1"/>
            </w14:solidFill>
          </w14:textFill>
        </w:rPr>
        <w:t>根据事件影响范围、程度，划定警戒区，做好事发地及周边的治安秩序维护，依法打击借机传播谣言制造社会恐慌等违法犯罪行为，配合有关部门做好因此事引发的矛盾纠纷，严防发生群体性事件，维护社会稳定。</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default" w:ascii="仿宋" w:hAnsi="仿宋" w:eastAsia="仿宋" w:cs="仿宋"/>
          <w:b/>
          <w:bCs/>
          <w:color w:val="000000" w:themeColor="text1"/>
          <w:sz w:val="32"/>
          <w:szCs w:val="32"/>
          <w:lang w:eastAsia="zh-CN"/>
          <w14:textFill>
            <w14:solidFill>
              <w14:schemeClr w14:val="tx1"/>
            </w14:solidFill>
          </w14:textFill>
        </w:rPr>
      </w:pPr>
      <w:bookmarkStart w:id="57" w:name="_Toc22777"/>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3.7 </w:t>
      </w:r>
      <w:r>
        <w:rPr>
          <w:rFonts w:hint="default" w:ascii="仿宋" w:hAnsi="仿宋" w:eastAsia="仿宋" w:cs="仿宋"/>
          <w:b/>
          <w:bCs/>
          <w:color w:val="000000" w:themeColor="text1"/>
          <w:sz w:val="32"/>
          <w:szCs w:val="32"/>
          <w:lang w:eastAsia="zh-CN"/>
          <w14:textFill>
            <w14:solidFill>
              <w14:schemeClr w14:val="tx1"/>
            </w14:solidFill>
          </w14:textFill>
        </w:rPr>
        <w:t>信息发布和舆论引导</w:t>
      </w:r>
      <w:bookmarkEnd w:id="57"/>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新闻舆情组</w:t>
      </w:r>
      <w:r>
        <w:rPr>
          <w:rFonts w:hint="eastAsia" w:ascii="仿宋" w:hAnsi="仿宋" w:eastAsia="仿宋" w:cs="仿宋"/>
          <w:color w:val="000000" w:themeColor="text1"/>
          <w:sz w:val="32"/>
          <w:szCs w:val="32"/>
          <w:lang w:eastAsia="zh-CN"/>
          <w14:textFill>
            <w14:solidFill>
              <w14:schemeClr w14:val="tx1"/>
            </w14:solidFill>
          </w14:textFill>
        </w:rPr>
        <w:t>做好</w:t>
      </w:r>
      <w:r>
        <w:rPr>
          <w:rFonts w:hint="eastAsia" w:ascii="仿宋" w:hAnsi="仿宋" w:eastAsia="仿宋" w:cs="仿宋"/>
          <w:color w:val="000000" w:themeColor="text1"/>
          <w:sz w:val="32"/>
          <w:szCs w:val="32"/>
          <w14:textFill>
            <w14:solidFill>
              <w14:schemeClr w14:val="tx1"/>
            </w14:solidFill>
          </w14:textFill>
        </w:rPr>
        <w:t>突发事件的宣传报道、事件处置情况的新闻</w:t>
      </w:r>
      <w:r>
        <w:rPr>
          <w:rFonts w:hint="eastAsia" w:ascii="仿宋" w:hAnsi="仿宋" w:eastAsia="仿宋" w:cs="仿宋"/>
          <w:color w:val="000000" w:themeColor="text1"/>
          <w:sz w:val="32"/>
          <w:szCs w:val="32"/>
          <w:lang w:eastAsia="zh-CN"/>
          <w14:textFill>
            <w14:solidFill>
              <w14:schemeClr w14:val="tx1"/>
            </w14:solidFill>
          </w14:textFill>
        </w:rPr>
        <w:t>稿统筹</w:t>
      </w:r>
      <w:r>
        <w:rPr>
          <w:rFonts w:hint="eastAsia" w:ascii="仿宋" w:hAnsi="仿宋" w:eastAsia="仿宋" w:cs="仿宋"/>
          <w:color w:val="000000" w:themeColor="text1"/>
          <w:sz w:val="32"/>
          <w:szCs w:val="32"/>
          <w14:textFill>
            <w14:solidFill>
              <w14:schemeClr w14:val="tx1"/>
            </w14:solidFill>
          </w14:textFill>
        </w:rPr>
        <w:t>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信息发布应坚持依法、及时、准确、全面、客观的原则，</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根据有关规定和程序，在事件发生的第一时间向社会发布简要信息，随后发布初步核实情况和应对措施，并根据事件处置情况做好后续信息发布工作。必要时，由</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确定新闻发言人，按照突发事件新闻报道的有关规定向社会和媒体通报有关情况。</w:t>
      </w:r>
      <w:r>
        <w:rPr>
          <w:rFonts w:hint="eastAsia" w:ascii="仿宋" w:hAnsi="仿宋" w:eastAsia="仿宋" w:cs="仿宋"/>
          <w:color w:val="000000" w:themeColor="text1"/>
          <w:sz w:val="32"/>
          <w:szCs w:val="32"/>
          <w:lang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借助多种途径，运用新媒体平台，主动、及时、准确、客观地向社会持续动态发布突发事件和应对工作信息，回应社会关切，澄清不实信息。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
          <w:b/>
          <w:bCs/>
          <w:color w:val="000000" w:themeColor="text1"/>
          <w:sz w:val="32"/>
          <w:szCs w:val="32"/>
          <w14:textFill>
            <w14:solidFill>
              <w14:schemeClr w14:val="tx1"/>
            </w14:solidFill>
          </w14:textFill>
        </w:rPr>
      </w:pPr>
      <w:bookmarkStart w:id="58" w:name="_Toc21271"/>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color w:val="000000" w:themeColor="text1"/>
          <w:sz w:val="32"/>
          <w:szCs w:val="32"/>
          <w14:textFill>
            <w14:solidFill>
              <w14:schemeClr w14:val="tx1"/>
            </w14:solidFill>
          </w14:textFill>
        </w:rPr>
        <w:t>3.8</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恢复运营</w:t>
      </w:r>
      <w:bookmarkEnd w:id="58"/>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城市公共汽电车突发事件处置工作基本完成，次生、衍生危害被基本消除后，由</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宣布应急响应结束，根据需要及时通过媒体向社会发布信息。现场指挥部可依据</w:t>
      </w:r>
      <w:r>
        <w:rPr>
          <w:rFonts w:hint="eastAsia" w:ascii="仿宋" w:hAnsi="仿宋" w:eastAsia="仿宋" w:cs="仿宋"/>
          <w:color w:val="000000" w:themeColor="text1"/>
          <w:sz w:val="32"/>
          <w:szCs w:val="32"/>
          <w:lang w:eastAsia="zh-CN"/>
          <w14:textFill>
            <w14:solidFill>
              <w14:schemeClr w14:val="tx1"/>
            </w14:solidFill>
          </w14:textFill>
        </w:rPr>
        <w:t>各应急工作组</w:t>
      </w:r>
      <w:r>
        <w:rPr>
          <w:rFonts w:hint="eastAsia" w:ascii="仿宋" w:hAnsi="仿宋" w:eastAsia="仿宋" w:cs="仿宋"/>
          <w:color w:val="000000" w:themeColor="text1"/>
          <w:sz w:val="32"/>
          <w:szCs w:val="32"/>
          <w14:textFill>
            <w14:solidFill>
              <w14:schemeClr w14:val="tx1"/>
            </w14:solidFill>
          </w14:textFill>
        </w:rPr>
        <w:t>抢险救援任务完成情况，向相关单位下达撤场指令。</w:t>
      </w: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及时组织评估，当确认具备运营条件后，城市公共汽电车运营企业应尽快恢复正常运营。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color w:val="000000" w:themeColor="text1"/>
          <w:sz w:val="32"/>
          <w:szCs w:val="32"/>
          <w14:textFill>
            <w14:solidFill>
              <w14:schemeClr w14:val="tx1"/>
            </w14:solidFill>
          </w14:textFill>
        </w:rPr>
      </w:pPr>
      <w:bookmarkStart w:id="59" w:name="_Toc32353"/>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6 应急结束</w:t>
      </w:r>
      <w:bookmarkEnd w:id="59"/>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pPr>
      <w:bookmarkStart w:id="60" w:name="_Toc20293"/>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6.1 应急结束条件</w:t>
      </w:r>
      <w:bookmarkEnd w:id="6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应急指挥部根据相关职能部门和专家建议，在应急响应行动达到以下效果后，宣布应急响应终止，并通知相关单位和公众。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城市公共交通突发事件的损害得到常态管控；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受伤</w:t>
      </w:r>
      <w:r>
        <w:rPr>
          <w:rFonts w:hint="eastAsia" w:ascii="仿宋" w:hAnsi="仿宋" w:eastAsia="仿宋" w:cs="仿宋"/>
          <w:color w:val="000000" w:themeColor="text1"/>
          <w:sz w:val="32"/>
          <w:szCs w:val="32"/>
          <w:lang w:val="en-US" w:eastAsia="zh-CN"/>
          <w14:textFill>
            <w14:solidFill>
              <w14:schemeClr w14:val="tx1"/>
            </w14:solidFill>
          </w14:textFill>
        </w:rPr>
        <w:t>人员得到妥善救治；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⑶危害公共交通安全运行的因素得到消除；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⑷中断的公共交通得</w:t>
      </w:r>
      <w:r>
        <w:rPr>
          <w:rFonts w:hint="default" w:ascii="仿宋" w:hAnsi="仿宋" w:eastAsia="仿宋" w:cs="仿宋"/>
          <w:color w:val="000000" w:themeColor="text1"/>
          <w:sz w:val="32"/>
          <w:szCs w:val="32"/>
          <w:lang w:val="en-US" w:eastAsia="zh-CN"/>
          <w14:textFill>
            <w14:solidFill>
              <w14:schemeClr w14:val="tx1"/>
            </w14:solidFill>
          </w14:textFill>
        </w:rPr>
        <w:t>到基本恢复。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bookmarkStart w:id="61" w:name="_Toc17727"/>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6.2 应急结束宣布</w:t>
      </w:r>
      <w:bookmarkEnd w:id="6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特别重大、重大、较大城市公共汽电车突发事件由市指挥机构宣布应急结束后，我区同步结束应急响应，现场应急救援队伍有序撤离。一般城市公共汽电车突发事件由区公交应急指挥部宣布应急结束，各部门转入常态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现场指挥部停止运行后，通知相关方面解除应急措施，进入过渡时期。必要时，通过信息发布平台和新闻媒体等向社会发布应急结束信息。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bookmarkStart w:id="62" w:name="_Toc18065"/>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7 后期处置</w:t>
      </w:r>
      <w:bookmarkEnd w:id="6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14:textFill>
            <w14:solidFill>
              <w14:schemeClr w14:val="tx1"/>
            </w14:solidFill>
          </w14:textFill>
        </w:rPr>
        <w:t>7.1 善后处置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区公交应急指挥部按照区党工委、管委会部署要求，由善后工作组负责善后处置工作，制订恢复重建计划和善后处理措施，报区管委会后组织实施。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lang w:val="en-US" w:eastAsia="zh-CN"/>
          <w14:textFill>
            <w14:solidFill>
              <w14:schemeClr w14:val="tx1"/>
            </w14:solidFill>
          </w14:textFill>
        </w:rPr>
        <w:t>应急处置过程中征用的设备和物资等，事后应当及时归还；造成损坏或者无法归还的，按有关规定给予适当补偿或者作其他处理；受害、伤亡人员及家属的安抚、抚恤、理赔、补偿按有关规定执行；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对因突发事件造成生活困难需要社会救助的人员，由当地乡镇政府按国家有关规定负责救助；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eastAsia" w:ascii="仿宋" w:hAnsi="仿宋" w:eastAsia="仿宋" w:cs="仿宋"/>
          <w:color w:val="000000" w:themeColor="text1"/>
          <w:sz w:val="32"/>
          <w:szCs w:val="32"/>
          <w:lang w:val="en-US" w:eastAsia="zh-CN"/>
          <w14:textFill>
            <w14:solidFill>
              <w14:schemeClr w14:val="tx1"/>
            </w14:solidFill>
          </w14:textFill>
        </w:rPr>
        <w:t>城市公共汽电车运营企业按照国家相应的法律、规定，做好事件伤、亡人员的善后处置工作，尽快恢复城市公共汽电车正常运营。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eastAsia" w:ascii="仿宋" w:hAnsi="仿宋" w:eastAsia="仿宋" w:cs="仿宋"/>
          <w:color w:val="000000" w:themeColor="text1"/>
          <w:sz w:val="32"/>
          <w:szCs w:val="32"/>
          <w:lang w:val="en-US" w:eastAsia="zh-CN"/>
          <w14:textFill>
            <w14:solidFill>
              <w14:schemeClr w14:val="tx1"/>
            </w14:solidFill>
          </w14:textFill>
        </w:rPr>
        <w:t>有关保险机构及时做好有关单位和个人的理赔工作。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7.2 事件调查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严格依照国家有关规定开展事件调查，组织对应急处置工作进行评估并形成书面报告。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bookmarkStart w:id="63" w:name="_Toc332"/>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8 保障措施</w:t>
      </w:r>
      <w:bookmarkEnd w:id="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64" w:name="_Toc7093"/>
      <w:r>
        <w:rPr>
          <w:rFonts w:hint="eastAsia" w:ascii="宋体" w:hAnsi="宋体" w:eastAsia="宋体" w:cs="宋体"/>
          <w:color w:val="000000" w:themeColor="text1"/>
          <w:sz w:val="32"/>
          <w:szCs w:val="32"/>
          <w14:textFill>
            <w14:solidFill>
              <w14:schemeClr w14:val="tx1"/>
            </w14:solidFill>
          </w14:textFill>
        </w:rPr>
        <w:t>8.1 队伍保障</w:t>
      </w:r>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城市公共汽电车运营企业应建立平急转换机制，将城市公共汽电车日常生产经营与应急处置相结合，组织建立城市公共汽电车应急保障队伍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应急指挥部各成员单位要</w:t>
      </w:r>
      <w:r>
        <w:rPr>
          <w:rFonts w:hint="eastAsia" w:ascii="仿宋" w:hAnsi="仿宋" w:eastAsia="仿宋" w:cs="仿宋"/>
          <w:color w:val="000000" w:themeColor="text1"/>
          <w:sz w:val="32"/>
          <w:szCs w:val="32"/>
          <w:lang w:eastAsia="zh-CN"/>
          <w14:textFill>
            <w14:solidFill>
              <w14:schemeClr w14:val="tx1"/>
            </w14:solidFill>
          </w14:textFill>
        </w:rPr>
        <w:t>建立</w:t>
      </w:r>
      <w:r>
        <w:rPr>
          <w:rFonts w:hint="eastAsia" w:ascii="仿宋" w:hAnsi="仿宋" w:eastAsia="仿宋" w:cs="仿宋"/>
          <w:color w:val="000000" w:themeColor="text1"/>
          <w:sz w:val="32"/>
          <w:szCs w:val="32"/>
          <w14:textFill>
            <w14:solidFill>
              <w14:schemeClr w14:val="tx1"/>
            </w14:solidFill>
          </w14:textFill>
        </w:rPr>
        <w:t>先期处置队伍和增援队伍组织</w:t>
      </w:r>
      <w:r>
        <w:rPr>
          <w:rFonts w:hint="eastAsia" w:ascii="仿宋" w:hAnsi="仿宋" w:eastAsia="仿宋" w:cs="仿宋"/>
          <w:color w:val="000000" w:themeColor="text1"/>
          <w:sz w:val="32"/>
          <w:szCs w:val="32"/>
          <w:lang w:eastAsia="zh-CN"/>
          <w14:textFill>
            <w14:solidFill>
              <w14:schemeClr w14:val="tx1"/>
            </w14:solidFill>
          </w14:textFill>
        </w:rPr>
        <w:t>，在应急时期，服从应急指挥部的调用，加强业务培训，增强现场实际应急处置能力</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65" w:name="_Toc6299"/>
      <w:r>
        <w:rPr>
          <w:rFonts w:hint="eastAsia" w:ascii="宋体" w:hAnsi="宋体" w:eastAsia="宋体" w:cs="宋体"/>
          <w:color w:val="000000" w:themeColor="text1"/>
          <w:sz w:val="32"/>
          <w:szCs w:val="32"/>
          <w14:textFill>
            <w14:solidFill>
              <w14:schemeClr w14:val="tx1"/>
            </w14:solidFill>
          </w14:textFill>
        </w:rPr>
        <w:t>8.2 物资装备保障</w:t>
      </w:r>
      <w:bookmarkEnd w:id="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应急指挥部各成员单位</w:t>
      </w:r>
      <w:r>
        <w:rPr>
          <w:rFonts w:hint="eastAsia" w:ascii="仿宋" w:hAnsi="仿宋" w:eastAsia="仿宋" w:cs="仿宋"/>
          <w:color w:val="000000" w:themeColor="text1"/>
          <w:sz w:val="32"/>
          <w:szCs w:val="32"/>
          <w:lang w:eastAsia="zh-CN"/>
          <w14:textFill>
            <w14:solidFill>
              <w14:schemeClr w14:val="tx1"/>
            </w14:solidFill>
          </w14:textFill>
        </w:rPr>
        <w:t>和区</w:t>
      </w:r>
      <w:r>
        <w:rPr>
          <w:rFonts w:hint="eastAsia" w:ascii="仿宋" w:hAnsi="仿宋" w:eastAsia="仿宋" w:cs="仿宋"/>
          <w:color w:val="000000" w:themeColor="text1"/>
          <w:sz w:val="32"/>
          <w:szCs w:val="32"/>
          <w14:textFill>
            <w14:solidFill>
              <w14:schemeClr w14:val="tx1"/>
            </w14:solidFill>
          </w14:textFill>
        </w:rPr>
        <w:t>城市公共汽电车运营企业要加强应急装备物资储备，配备相应的抢险救援设施设备和物资、器材，</w:t>
      </w:r>
      <w:r>
        <w:rPr>
          <w:rFonts w:hint="eastAsia" w:ascii="仿宋" w:hAnsi="仿宋" w:eastAsia="仿宋" w:cs="仿宋"/>
          <w:color w:val="000000" w:themeColor="text1"/>
          <w:sz w:val="32"/>
          <w:szCs w:val="32"/>
          <w:lang w:eastAsia="zh-CN"/>
          <w14:textFill>
            <w14:solidFill>
              <w14:schemeClr w14:val="tx1"/>
            </w14:solidFill>
          </w14:textFill>
        </w:rPr>
        <w:t>做好日常</w:t>
      </w:r>
      <w:r>
        <w:rPr>
          <w:rFonts w:hint="eastAsia" w:ascii="仿宋" w:hAnsi="仿宋" w:eastAsia="仿宋" w:cs="仿宋"/>
          <w:color w:val="000000" w:themeColor="text1"/>
          <w:sz w:val="32"/>
          <w:szCs w:val="32"/>
          <w14:textFill>
            <w14:solidFill>
              <w14:schemeClr w14:val="tx1"/>
            </w14:solidFill>
          </w14:textFill>
        </w:rPr>
        <w:t>的维护、保养</w:t>
      </w:r>
      <w:r>
        <w:rPr>
          <w:rFonts w:hint="eastAsia" w:ascii="仿宋" w:hAnsi="仿宋" w:eastAsia="仿宋" w:cs="仿宋"/>
          <w:color w:val="000000" w:themeColor="text1"/>
          <w:sz w:val="32"/>
          <w:szCs w:val="32"/>
          <w:lang w:eastAsia="zh-CN"/>
          <w14:textFill>
            <w14:solidFill>
              <w14:schemeClr w14:val="tx1"/>
            </w14:solidFill>
          </w14:textFill>
        </w:rPr>
        <w:t>，服从</w:t>
      </w:r>
      <w:r>
        <w:rPr>
          <w:rFonts w:hint="eastAsia" w:ascii="仿宋" w:hAnsi="仿宋" w:eastAsia="仿宋" w:cs="仿宋"/>
          <w:color w:val="000000" w:themeColor="text1"/>
          <w:sz w:val="32"/>
          <w:szCs w:val="32"/>
          <w14:textFill>
            <w14:solidFill>
              <w14:schemeClr w14:val="tx1"/>
            </w14:solidFill>
          </w14:textFill>
        </w:rPr>
        <w:t>应急指挥部调用。</w:t>
      </w:r>
      <w:r>
        <w:rPr>
          <w:rFonts w:hint="eastAsia" w:ascii="仿宋" w:hAnsi="仿宋" w:eastAsia="仿宋" w:cs="仿宋"/>
          <w:color w:val="000000" w:themeColor="text1"/>
          <w:sz w:val="32"/>
          <w:szCs w:val="32"/>
          <w:lang w:eastAsia="zh-CN"/>
          <w14:textFill>
            <w14:solidFill>
              <w14:schemeClr w14:val="tx1"/>
            </w14:solidFill>
          </w14:textFill>
        </w:rPr>
        <w:t>必要时，可依法征用社会物资。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66" w:name="_Toc31157"/>
      <w:r>
        <w:rPr>
          <w:rFonts w:hint="eastAsia" w:ascii="宋体" w:hAnsi="宋体" w:eastAsia="宋体" w:cs="宋体"/>
          <w:color w:val="000000" w:themeColor="text1"/>
          <w:sz w:val="32"/>
          <w:szCs w:val="32"/>
          <w14:textFill>
            <w14:solidFill>
              <w14:schemeClr w14:val="tx1"/>
            </w14:solidFill>
          </w14:textFill>
        </w:rPr>
        <w:t>8.3 资金保障</w:t>
      </w:r>
      <w:bookmarkEnd w:id="6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城市公共汽电车运营企业应将抢险救援设施设备购置和维护、应急物资储备、应急演练等费用纳入年度预算，并按计划实施。各成员单位应当按照现行事权、财权划分原则，</w:t>
      </w:r>
      <w:r>
        <w:rPr>
          <w:rFonts w:hint="eastAsia" w:ascii="仿宋" w:hAnsi="仿宋" w:eastAsia="仿宋" w:cs="仿宋"/>
          <w:color w:val="000000" w:themeColor="text1"/>
          <w:sz w:val="32"/>
          <w:szCs w:val="32"/>
          <w:lang w:eastAsia="zh-CN"/>
          <w14:textFill>
            <w14:solidFill>
              <w14:schemeClr w14:val="tx1"/>
            </w14:solidFill>
          </w14:textFill>
        </w:rPr>
        <w:t>将</w:t>
      </w:r>
      <w:r>
        <w:rPr>
          <w:rFonts w:hint="eastAsia" w:ascii="仿宋" w:hAnsi="仿宋" w:eastAsia="仿宋" w:cs="仿宋"/>
          <w:color w:val="000000" w:themeColor="text1"/>
          <w:sz w:val="32"/>
          <w:szCs w:val="32"/>
          <w14:textFill>
            <w14:solidFill>
              <w14:schemeClr w14:val="tx1"/>
            </w14:solidFill>
          </w14:textFill>
        </w:rPr>
        <w:t>保障城市公共汽电车突发事件应急救援工作和培训演练所需资金</w:t>
      </w:r>
      <w:r>
        <w:rPr>
          <w:rFonts w:hint="eastAsia" w:ascii="仿宋" w:hAnsi="仿宋" w:eastAsia="仿宋" w:cs="仿宋"/>
          <w:color w:val="000000" w:themeColor="text1"/>
          <w:sz w:val="32"/>
          <w:szCs w:val="32"/>
          <w:lang w:eastAsia="zh-CN"/>
          <w14:textFill>
            <w14:solidFill>
              <w14:schemeClr w14:val="tx1"/>
            </w14:solidFill>
          </w14:textFill>
        </w:rPr>
        <w:t>列入年度预算</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67" w:name="_Toc23154"/>
      <w:r>
        <w:rPr>
          <w:rFonts w:hint="eastAsia" w:ascii="宋体" w:hAnsi="宋体" w:eastAsia="宋体" w:cs="宋体"/>
          <w:color w:val="000000" w:themeColor="text1"/>
          <w:sz w:val="32"/>
          <w:szCs w:val="32"/>
          <w14:textFill>
            <w14:solidFill>
              <w14:schemeClr w14:val="tx1"/>
            </w14:solidFill>
          </w14:textFill>
        </w:rPr>
        <w:t>8.4 通信保障</w:t>
      </w:r>
      <w:bookmarkEnd w:id="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各成员单位要设立应急值守专用电话，建立有效救援通信网络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明确应急</w:t>
      </w:r>
      <w:r>
        <w:rPr>
          <w:rFonts w:hint="eastAsia" w:ascii="仿宋" w:hAnsi="仿宋" w:eastAsia="仿宋" w:cs="仿宋"/>
          <w:color w:val="000000" w:themeColor="text1"/>
          <w:sz w:val="32"/>
          <w:szCs w:val="32"/>
          <w:lang w:eastAsia="zh-CN"/>
          <w14:textFill>
            <w14:solidFill>
              <w14:schemeClr w14:val="tx1"/>
            </w14:solidFill>
          </w14:textFill>
        </w:rPr>
        <w:t>工作组参加</w:t>
      </w:r>
      <w:r>
        <w:rPr>
          <w:rFonts w:hint="eastAsia" w:ascii="仿宋" w:hAnsi="仿宋" w:eastAsia="仿宋" w:cs="仿宋"/>
          <w:color w:val="000000" w:themeColor="text1"/>
          <w:sz w:val="32"/>
          <w:szCs w:val="32"/>
          <w14:textFill>
            <w14:solidFill>
              <w14:schemeClr w14:val="tx1"/>
            </w14:solidFill>
          </w14:textFill>
        </w:rPr>
        <w:t>人员、通讯联系方式，上报区指挥部办公室，保证抢险救援通信畅通。参与部门、人员、通讯联系方式发生变更的要及时</w:t>
      </w:r>
      <w:r>
        <w:rPr>
          <w:rFonts w:hint="eastAsia" w:ascii="仿宋" w:hAnsi="仿宋" w:eastAsia="仿宋" w:cs="仿宋"/>
          <w:color w:val="000000" w:themeColor="text1"/>
          <w:sz w:val="32"/>
          <w:szCs w:val="32"/>
          <w:lang w:eastAsia="zh-CN"/>
          <w14:textFill>
            <w14:solidFill>
              <w14:schemeClr w14:val="tx1"/>
            </w14:solidFill>
          </w14:textFill>
        </w:rPr>
        <w:t>报</w:t>
      </w:r>
      <w:r>
        <w:rPr>
          <w:rFonts w:hint="eastAsia" w:ascii="仿宋" w:hAnsi="仿宋" w:eastAsia="仿宋" w:cs="仿宋"/>
          <w:color w:val="000000" w:themeColor="text1"/>
          <w:sz w:val="32"/>
          <w:szCs w:val="32"/>
          <w14:textFill>
            <w14:solidFill>
              <w14:schemeClr w14:val="tx1"/>
            </w14:solidFill>
          </w14:textFill>
        </w:rPr>
        <w:t>区指挥部办公室进行报备。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68" w:name="_Toc18889"/>
      <w:r>
        <w:rPr>
          <w:rFonts w:hint="eastAsia" w:ascii="宋体" w:hAnsi="宋体" w:eastAsia="宋体" w:cs="宋体"/>
          <w:color w:val="000000" w:themeColor="text1"/>
          <w:sz w:val="32"/>
          <w:szCs w:val="32"/>
          <w14:textFill>
            <w14:solidFill>
              <w14:schemeClr w14:val="tx1"/>
            </w14:solidFill>
          </w14:textFill>
        </w:rPr>
        <w:t>8.5 宣传、培训和</w:t>
      </w:r>
      <w:r>
        <w:rPr>
          <w:rFonts w:hint="eastAsia" w:ascii="宋体" w:hAnsi="宋体" w:eastAsia="宋体" w:cs="宋体"/>
          <w:color w:val="000000" w:themeColor="text1"/>
          <w:sz w:val="32"/>
          <w:szCs w:val="32"/>
          <w:lang w:eastAsia="zh-CN"/>
          <w14:textFill>
            <w14:solidFill>
              <w14:schemeClr w14:val="tx1"/>
            </w14:solidFill>
          </w14:textFill>
        </w:rPr>
        <w:t>预案</w:t>
      </w:r>
      <w:r>
        <w:rPr>
          <w:rFonts w:hint="eastAsia" w:ascii="宋体" w:hAnsi="宋体" w:eastAsia="宋体" w:cs="宋体"/>
          <w:color w:val="000000" w:themeColor="text1"/>
          <w:sz w:val="32"/>
          <w:szCs w:val="32"/>
          <w14:textFill>
            <w14:solidFill>
              <w14:schemeClr w14:val="tx1"/>
            </w14:solidFill>
          </w14:textFill>
        </w:rPr>
        <w:t>演练</w:t>
      </w:r>
      <w:bookmarkEnd w:id="6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sz w:val="32"/>
          <w:szCs w:val="32"/>
          <w14:textFill>
            <w14:solidFill>
              <w14:schemeClr w14:val="tx1"/>
            </w14:solidFill>
          </w14:textFill>
        </w:rPr>
      </w:pPr>
      <w:bookmarkStart w:id="69" w:name="_Toc11789"/>
      <w:r>
        <w:rPr>
          <w:rFonts w:hint="eastAsia" w:ascii="仿宋" w:hAnsi="仿宋" w:eastAsia="仿宋" w:cs="仿宋"/>
          <w:b/>
          <w:bCs/>
          <w:color w:val="000000" w:themeColor="text1"/>
          <w:sz w:val="32"/>
          <w:szCs w:val="32"/>
          <w14:textFill>
            <w14:solidFill>
              <w14:schemeClr w14:val="tx1"/>
            </w14:solidFill>
          </w14:textFill>
        </w:rPr>
        <w:t>8.5.1</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宣传</w:t>
      </w:r>
      <w:bookmarkEnd w:id="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充分利用广播电视、报纸、互联网等新闻媒体开展</w:t>
      </w:r>
      <w:r>
        <w:rPr>
          <w:rFonts w:hint="eastAsia" w:ascii="仿宋" w:hAnsi="仿宋" w:eastAsia="仿宋" w:cs="仿宋"/>
          <w:color w:val="000000" w:themeColor="text1"/>
          <w:sz w:val="32"/>
          <w:szCs w:val="32"/>
          <w:lang w:eastAsia="zh-CN"/>
          <w14:textFill>
            <w14:solidFill>
              <w14:schemeClr w14:val="tx1"/>
            </w14:solidFill>
          </w14:textFill>
        </w:rPr>
        <w:t>公众</w:t>
      </w:r>
      <w:r>
        <w:rPr>
          <w:rFonts w:hint="eastAsia" w:ascii="仿宋" w:hAnsi="仿宋" w:eastAsia="仿宋" w:cs="仿宋"/>
          <w:color w:val="000000" w:themeColor="text1"/>
          <w:sz w:val="32"/>
          <w:szCs w:val="32"/>
          <w14:textFill>
            <w14:solidFill>
              <w14:schemeClr w14:val="tx1"/>
            </w14:solidFill>
          </w14:textFill>
        </w:rPr>
        <w:t>应急宣传教育，宣传城市公共汽电车安全法律法规和预防避险、自救互救等常识，提高群众的城市公共汽电车安全防范意识和自防自救能力。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sz w:val="32"/>
          <w:szCs w:val="32"/>
          <w14:textFill>
            <w14:solidFill>
              <w14:schemeClr w14:val="tx1"/>
            </w14:solidFill>
          </w14:textFill>
        </w:rPr>
      </w:pPr>
      <w:bookmarkStart w:id="70" w:name="_Toc30102"/>
      <w:r>
        <w:rPr>
          <w:rFonts w:hint="eastAsia" w:ascii="仿宋" w:hAnsi="仿宋" w:eastAsia="仿宋" w:cs="仿宋"/>
          <w:b/>
          <w:bCs/>
          <w:color w:val="000000" w:themeColor="text1"/>
          <w:sz w:val="32"/>
          <w:szCs w:val="32"/>
          <w14:textFill>
            <w14:solidFill>
              <w14:schemeClr w14:val="tx1"/>
            </w14:solidFill>
          </w14:textFill>
        </w:rPr>
        <w:t>8.5.2</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培训</w:t>
      </w:r>
      <w:bookmarkEnd w:id="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区公交应急指挥部</w:t>
      </w:r>
      <w:r>
        <w:rPr>
          <w:rFonts w:hint="eastAsia" w:ascii="仿宋" w:hAnsi="仿宋" w:eastAsia="仿宋" w:cs="仿宋"/>
          <w:color w:val="000000" w:themeColor="text1"/>
          <w:sz w:val="32"/>
          <w:szCs w:val="32"/>
          <w14:textFill>
            <w14:solidFill>
              <w14:schemeClr w14:val="tx1"/>
            </w14:solidFill>
          </w14:textFill>
        </w:rPr>
        <w:t>应将应急教育培训纳入日常管理工作，</w:t>
      </w:r>
      <w:r>
        <w:rPr>
          <w:rFonts w:hint="eastAsia" w:ascii="仿宋" w:hAnsi="仿宋" w:eastAsia="仿宋" w:cs="仿宋"/>
          <w:color w:val="000000" w:themeColor="text1"/>
          <w:sz w:val="32"/>
          <w:szCs w:val="32"/>
          <w:lang w:eastAsia="zh-CN"/>
          <w14:textFill>
            <w14:solidFill>
              <w14:schemeClr w14:val="tx1"/>
            </w14:solidFill>
          </w14:textFill>
        </w:rPr>
        <w:t>应急</w:t>
      </w:r>
      <w:r>
        <w:rPr>
          <w:rFonts w:hint="eastAsia" w:ascii="仿宋" w:hAnsi="仿宋" w:eastAsia="仿宋" w:cs="仿宋"/>
          <w:color w:val="000000" w:themeColor="text1"/>
          <w:sz w:val="32"/>
          <w:szCs w:val="32"/>
          <w14:textFill>
            <w14:solidFill>
              <w14:schemeClr w14:val="tx1"/>
            </w14:solidFill>
          </w14:textFill>
        </w:rPr>
        <w:t>指挥部</w:t>
      </w:r>
      <w:r>
        <w:rPr>
          <w:rFonts w:hint="eastAsia" w:ascii="仿宋" w:hAnsi="仿宋" w:eastAsia="仿宋" w:cs="仿宋"/>
          <w:color w:val="000000" w:themeColor="text1"/>
          <w:sz w:val="32"/>
          <w:szCs w:val="32"/>
          <w:lang w:eastAsia="zh-CN"/>
          <w14:textFill>
            <w14:solidFill>
              <w14:schemeClr w14:val="tx1"/>
            </w14:solidFill>
          </w14:textFill>
        </w:rPr>
        <w:t>办公室</w:t>
      </w:r>
      <w:r>
        <w:rPr>
          <w:rFonts w:hint="eastAsia" w:ascii="仿宋" w:hAnsi="仿宋" w:eastAsia="仿宋" w:cs="仿宋"/>
          <w:color w:val="000000" w:themeColor="text1"/>
          <w:sz w:val="32"/>
          <w:szCs w:val="32"/>
          <w14:textFill>
            <w14:solidFill>
              <w14:schemeClr w14:val="tx1"/>
            </w14:solidFill>
          </w14:textFill>
        </w:rPr>
        <w:t>针对本预案</w:t>
      </w:r>
      <w:r>
        <w:rPr>
          <w:rFonts w:hint="eastAsia" w:ascii="仿宋" w:hAnsi="仿宋" w:eastAsia="仿宋" w:cs="仿宋"/>
          <w:color w:val="000000" w:themeColor="text1"/>
          <w:sz w:val="32"/>
          <w:szCs w:val="32"/>
          <w:lang w:eastAsia="zh-CN"/>
          <w14:textFill>
            <w14:solidFill>
              <w14:schemeClr w14:val="tx1"/>
            </w14:solidFill>
          </w14:textFill>
        </w:rPr>
        <w:t>适时</w:t>
      </w:r>
      <w:r>
        <w:rPr>
          <w:rFonts w:hint="eastAsia" w:ascii="仿宋" w:hAnsi="仿宋" w:eastAsia="仿宋" w:cs="仿宋"/>
          <w:color w:val="000000" w:themeColor="text1"/>
          <w:sz w:val="32"/>
          <w:szCs w:val="32"/>
          <w14:textFill>
            <w14:solidFill>
              <w14:schemeClr w14:val="tx1"/>
            </w14:solidFill>
          </w14:textFill>
        </w:rPr>
        <w:t>组织工作人员进行专业培训，使其掌握履行其职责的相关知识，增强应对城市公共汽电车突发事件的能力。</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城市公共汽电车运营企业应急救援相关人员的安全知识和应急技能培训</w:t>
      </w:r>
      <w:r>
        <w:rPr>
          <w:rFonts w:hint="eastAsia" w:ascii="仿宋" w:hAnsi="仿宋" w:eastAsia="仿宋" w:cs="仿宋"/>
          <w:color w:val="000000" w:themeColor="text1"/>
          <w:sz w:val="32"/>
          <w:szCs w:val="32"/>
          <w:lang w:eastAsia="zh-CN"/>
          <w14:textFill>
            <w14:solidFill>
              <w14:schemeClr w14:val="tx1"/>
            </w14:solidFill>
          </w14:textFill>
        </w:rPr>
        <w:t>每</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年不少于一次</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14:textFill>
            <w14:solidFill>
              <w14:schemeClr w14:val="tx1"/>
            </w14:solidFill>
          </w14:textFill>
        </w:rPr>
      </w:pPr>
      <w:bookmarkStart w:id="71" w:name="_Toc24685"/>
      <w:r>
        <w:rPr>
          <w:rFonts w:hint="eastAsia" w:ascii="仿宋" w:hAnsi="仿宋" w:eastAsia="仿宋" w:cs="仿宋"/>
          <w:b/>
          <w:bCs/>
          <w:color w:val="000000" w:themeColor="text1"/>
          <w:sz w:val="32"/>
          <w:szCs w:val="32"/>
          <w14:textFill>
            <w14:solidFill>
              <w14:schemeClr w14:val="tx1"/>
            </w14:solidFill>
          </w14:textFill>
        </w:rPr>
        <w:t>8.5.3</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演练</w:t>
      </w:r>
      <w:bookmarkEnd w:id="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区公交应急指挥部办公室</w:t>
      </w:r>
      <w:r>
        <w:rPr>
          <w:rFonts w:hint="eastAsia" w:ascii="仿宋" w:hAnsi="仿宋" w:eastAsia="仿宋" w:cs="仿宋"/>
          <w:color w:val="000000" w:themeColor="text1"/>
          <w:sz w:val="32"/>
          <w:szCs w:val="32"/>
          <w14:textFill>
            <w14:solidFill>
              <w14:schemeClr w14:val="tx1"/>
            </w14:solidFill>
          </w14:textFill>
        </w:rPr>
        <w:t>每</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年至少</w:t>
      </w:r>
      <w:r>
        <w:rPr>
          <w:rFonts w:hint="eastAsia" w:ascii="仿宋" w:hAnsi="仿宋" w:eastAsia="仿宋" w:cs="仿宋"/>
          <w:color w:val="000000" w:themeColor="text1"/>
          <w:sz w:val="32"/>
          <w:szCs w:val="32"/>
          <w:lang w:eastAsia="zh-CN"/>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本预案1次</w:t>
      </w:r>
      <w:r>
        <w:rPr>
          <w:rFonts w:hint="eastAsia" w:ascii="仿宋" w:hAnsi="仿宋" w:eastAsia="仿宋" w:cs="仿宋"/>
          <w:color w:val="000000" w:themeColor="text1"/>
          <w:sz w:val="32"/>
          <w:szCs w:val="32"/>
          <w:lang w:eastAsia="zh-CN"/>
          <w14:textFill>
            <w14:solidFill>
              <w14:schemeClr w14:val="tx1"/>
            </w14:solidFill>
          </w14:textFill>
        </w:rPr>
        <w:t>综合</w:t>
      </w:r>
      <w:r>
        <w:rPr>
          <w:rFonts w:hint="eastAsia" w:ascii="仿宋" w:hAnsi="仿宋" w:eastAsia="仿宋" w:cs="仿宋"/>
          <w:color w:val="000000" w:themeColor="text1"/>
          <w:sz w:val="32"/>
          <w:szCs w:val="32"/>
          <w14:textFill>
            <w14:solidFill>
              <w14:schemeClr w14:val="tx1"/>
            </w14:solidFill>
          </w14:textFill>
        </w:rPr>
        <w:t>应急演练。</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城市公共汽电车运营企业要结合实际，制定具体的城市公共汽电车突发事件应急演练计划，</w:t>
      </w:r>
      <w:r>
        <w:rPr>
          <w:rFonts w:hint="eastAsia" w:ascii="仿宋" w:hAnsi="仿宋" w:eastAsia="仿宋" w:cs="仿宋"/>
          <w:color w:val="000000" w:themeColor="text1"/>
          <w:sz w:val="32"/>
          <w:szCs w:val="32"/>
          <w:lang w:eastAsia="zh-CN"/>
          <w14:textFill>
            <w14:solidFill>
              <w14:schemeClr w14:val="tx1"/>
            </w14:solidFill>
          </w14:textFill>
        </w:rPr>
        <w:t>每年至少组织</w:t>
      </w:r>
      <w:r>
        <w:rPr>
          <w:rFonts w:hint="eastAsia" w:ascii="仿宋" w:hAnsi="仿宋" w:eastAsia="仿宋" w:cs="仿宋"/>
          <w:color w:val="000000" w:themeColor="text1"/>
          <w:sz w:val="32"/>
          <w:szCs w:val="32"/>
          <w:lang w:val="en-US" w:eastAsia="zh-CN"/>
          <w14:textFill>
            <w14:solidFill>
              <w14:schemeClr w14:val="tx1"/>
            </w14:solidFill>
          </w14:textFill>
        </w:rPr>
        <w:t>1次现场处置方案演练、1次专项应急演练，演练时，邀请应急指挥部办公室现场监督、指导。</w:t>
      </w:r>
      <w:r>
        <w:rPr>
          <w:rFonts w:hint="eastAsia" w:ascii="仿宋" w:hAnsi="仿宋" w:eastAsia="仿宋" w:cs="仿宋"/>
          <w:color w:val="000000" w:themeColor="text1"/>
          <w:sz w:val="32"/>
          <w:szCs w:val="32"/>
          <w14:textFill>
            <w14:solidFill>
              <w14:schemeClr w14:val="tx1"/>
            </w14:solidFill>
          </w14:textFill>
        </w:rPr>
        <w:t>应急演练结束后，演练组织单位应当及时组织演练评估。鼓励委托第三方</w:t>
      </w:r>
      <w:r>
        <w:rPr>
          <w:rFonts w:hint="eastAsia" w:ascii="仿宋" w:hAnsi="仿宋" w:eastAsia="仿宋" w:cs="仿宋"/>
          <w:color w:val="000000" w:themeColor="text1"/>
          <w:sz w:val="32"/>
          <w:szCs w:val="32"/>
          <w:lang w:eastAsia="zh-CN"/>
          <w14:textFill>
            <w14:solidFill>
              <w14:schemeClr w14:val="tx1"/>
            </w14:solidFill>
          </w14:textFill>
        </w:rPr>
        <w:t>或专家</w:t>
      </w:r>
      <w:r>
        <w:rPr>
          <w:rFonts w:hint="eastAsia" w:ascii="仿宋" w:hAnsi="仿宋" w:eastAsia="仿宋" w:cs="仿宋"/>
          <w:color w:val="000000" w:themeColor="text1"/>
          <w:sz w:val="32"/>
          <w:szCs w:val="32"/>
          <w14:textFill>
            <w14:solidFill>
              <w14:schemeClr w14:val="tx1"/>
            </w14:solidFill>
          </w14:textFill>
        </w:rPr>
        <w:t>进行演练评估。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72" w:name="_Toc16453"/>
      <w:r>
        <w:rPr>
          <w:rFonts w:hint="eastAsia" w:ascii="黑体" w:hAnsi="黑体" w:eastAsia="黑体" w:cs="黑体"/>
          <w:color w:val="000000" w:themeColor="text1"/>
          <w:sz w:val="32"/>
          <w:szCs w:val="32"/>
          <w:lang w:val="en-US" w:eastAsia="zh-CN"/>
          <w14:textFill>
            <w14:solidFill>
              <w14:schemeClr w14:val="tx1"/>
            </w14:solidFill>
          </w14:textFill>
        </w:rPr>
        <w:t>9 附则</w:t>
      </w:r>
      <w:bookmarkEnd w:id="7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73" w:name="_Toc20889"/>
      <w:r>
        <w:rPr>
          <w:rFonts w:hint="eastAsia" w:ascii="宋体" w:hAnsi="宋体" w:eastAsia="宋体" w:cs="宋体"/>
          <w:color w:val="000000" w:themeColor="text1"/>
          <w:kern w:val="2"/>
          <w:sz w:val="32"/>
          <w:szCs w:val="32"/>
          <w:lang w:val="en-US" w:eastAsia="zh-CN" w:bidi="ar-SA"/>
          <w14:textFill>
            <w14:solidFill>
              <w14:schemeClr w14:val="tx1"/>
            </w14:solidFill>
          </w14:textFill>
        </w:rPr>
        <w:t>9.1 名词解释</w:t>
      </w:r>
      <w:bookmarkEnd w:id="7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本预案所指的城市公共汽电车是指公交汽车、电车在</w:t>
      </w:r>
      <w:r>
        <w:rPr>
          <w:rFonts w:hint="eastAsia" w:ascii="仿宋" w:hAnsi="仿宋" w:eastAsia="仿宋" w:cs="仿宋"/>
          <w:color w:val="000000" w:themeColor="text1"/>
          <w:sz w:val="32"/>
          <w:szCs w:val="32"/>
          <w14:textFill>
            <w14:solidFill>
              <w14:schemeClr w14:val="tx1"/>
            </w14:solidFill>
          </w14:textFill>
        </w:rPr>
        <w:t>泉州台商投资区</w:t>
      </w:r>
      <w:r>
        <w:rPr>
          <w:rFonts w:hint="eastAsia" w:ascii="仿宋" w:hAnsi="仿宋" w:eastAsia="仿宋" w:cs="仿宋"/>
          <w:color w:val="000000" w:themeColor="text1"/>
          <w:sz w:val="32"/>
          <w:szCs w:val="32"/>
          <w:lang w:eastAsia="zh-CN"/>
          <w14:textFill>
            <w14:solidFill>
              <w14:schemeClr w14:val="tx1"/>
            </w14:solidFill>
          </w14:textFill>
        </w:rPr>
        <w:t>行政区域内</w:t>
      </w:r>
      <w:r>
        <w:rPr>
          <w:rFonts w:hint="eastAsia" w:ascii="仿宋" w:hAnsi="仿宋" w:eastAsia="仿宋" w:cs="仿宋"/>
          <w:color w:val="000000" w:themeColor="text1"/>
          <w:kern w:val="2"/>
          <w:sz w:val="32"/>
          <w:szCs w:val="32"/>
          <w:lang w:val="en-US" w:eastAsia="zh-CN" w:bidi="ar-SA"/>
          <w14:textFill>
            <w14:solidFill>
              <w14:schemeClr w14:val="tx1"/>
            </w14:solidFill>
          </w14:textFill>
        </w:rPr>
        <w:t>进行的乘客运输，不包括巡游、网约出租汽车客运、长途客运、旅游客运、农村客运等。有关数量的表述中，“以上”含本数，“以下”不含本数。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74" w:name="_Toc5429"/>
      <w:r>
        <w:rPr>
          <w:rFonts w:hint="eastAsia" w:ascii="宋体" w:hAnsi="宋体" w:eastAsia="宋体" w:cs="宋体"/>
          <w:color w:val="000000" w:themeColor="text1"/>
          <w:sz w:val="32"/>
          <w:szCs w:val="32"/>
          <w:lang w:val="en-US" w:eastAsia="zh-CN"/>
          <w14:textFill>
            <w14:solidFill>
              <w14:schemeClr w14:val="tx1"/>
            </w14:solidFill>
          </w14:textFill>
        </w:rPr>
        <w:t xml:space="preserve">9.2 </w:t>
      </w:r>
      <w:r>
        <w:rPr>
          <w:rFonts w:hint="eastAsia" w:ascii="宋体" w:hAnsi="宋体" w:eastAsia="宋体" w:cs="宋体"/>
          <w:color w:val="000000" w:themeColor="text1"/>
          <w:sz w:val="32"/>
          <w:szCs w:val="32"/>
          <w14:textFill>
            <w14:solidFill>
              <w14:schemeClr w14:val="tx1"/>
            </w14:solidFill>
          </w14:textFill>
        </w:rPr>
        <w:t>责任与奖惩</w:t>
      </w:r>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城市公共汽电车突发事件应急处置工作实行行政负责制和责任追究制。对应急管理工作中作出突出贡献的先进集体和个人，要按照有关规定及时给予表彰和奖励。对迟报、谎报、瞒报、漏报重要信息或者应急管理工作中有其他失职、渎职行为的，依法对有关责任人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ajorEastAsia" w:hAnsiTheme="majorEastAsia" w:eastAsiaTheme="majorEastAsia" w:cstheme="majorEastAsia"/>
          <w:i w:val="0"/>
          <w:iCs w:val="0"/>
          <w:caps w:val="0"/>
          <w:color w:val="000000" w:themeColor="text1"/>
          <w:spacing w:val="0"/>
          <w:sz w:val="32"/>
          <w:szCs w:val="32"/>
          <w:shd w:val="clear" w:fill="FFFFFF"/>
          <w:lang w:val="en-US" w:eastAsia="zh-CN"/>
          <w14:textFill>
            <w14:solidFill>
              <w14:schemeClr w14:val="tx1"/>
            </w14:solidFill>
          </w14:textFill>
        </w:rPr>
      </w:pPr>
      <w:bookmarkStart w:id="75" w:name="_Toc1284"/>
      <w:r>
        <w:rPr>
          <w:rFonts w:hint="eastAsia" w:asciiTheme="majorEastAsia" w:hAnsiTheme="majorEastAsia" w:eastAsiaTheme="majorEastAsia" w:cstheme="majorEastAsia"/>
          <w:i w:val="0"/>
          <w:iCs w:val="0"/>
          <w:caps w:val="0"/>
          <w:color w:val="000000" w:themeColor="text1"/>
          <w:spacing w:val="0"/>
          <w:sz w:val="32"/>
          <w:szCs w:val="32"/>
          <w:shd w:val="clear" w:fill="FFFFFF"/>
          <w:lang w:val="en-US" w:eastAsia="zh-CN"/>
          <w14:textFill>
            <w14:solidFill>
              <w14:schemeClr w14:val="tx1"/>
            </w14:solidFill>
          </w14:textFill>
        </w:rPr>
        <w:t>9.3 预案的管理与更新</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本预案实施后，原则上每三年修订一次，</w:t>
      </w:r>
      <w:r>
        <w:rPr>
          <w:rFonts w:hint="default" w:ascii="仿宋" w:hAnsi="仿宋" w:eastAsia="仿宋" w:cs="仿宋"/>
          <w:color w:val="000000" w:themeColor="text1"/>
          <w:sz w:val="32"/>
          <w:szCs w:val="32"/>
          <w:lang w:val="en-US" w:eastAsia="zh-CN"/>
          <w14:textFill>
            <w14:solidFill>
              <w14:schemeClr w14:val="tx1"/>
            </w14:solidFill>
          </w14:textFill>
        </w:rPr>
        <w:t>出现下列情况时，</w:t>
      </w:r>
      <w:r>
        <w:rPr>
          <w:rFonts w:hint="eastAsia" w:ascii="仿宋" w:hAnsi="仿宋" w:eastAsia="仿宋" w:cs="仿宋"/>
          <w:color w:val="000000" w:themeColor="text1"/>
          <w:sz w:val="32"/>
          <w:szCs w:val="32"/>
          <w:lang w:val="en-US" w:eastAsia="zh-CN"/>
          <w14:textFill>
            <w14:solidFill>
              <w14:schemeClr w14:val="tx1"/>
            </w14:solidFill>
          </w14:textFill>
        </w:rPr>
        <w:t>区公交应急指挥部办公室</w:t>
      </w:r>
      <w:r>
        <w:rPr>
          <w:rFonts w:hint="default" w:ascii="仿宋" w:hAnsi="仿宋" w:eastAsia="仿宋" w:cs="仿宋"/>
          <w:color w:val="000000" w:themeColor="text1"/>
          <w:sz w:val="32"/>
          <w:szCs w:val="32"/>
          <w:lang w:val="en-US" w:eastAsia="zh-CN"/>
          <w14:textFill>
            <w14:solidFill>
              <w14:schemeClr w14:val="tx1"/>
            </w14:solidFill>
          </w14:textFill>
        </w:rPr>
        <w:t>应及时组织评估、修订完善本预案，报区</w:t>
      </w:r>
      <w:r>
        <w:rPr>
          <w:rFonts w:hint="eastAsia" w:ascii="仿宋" w:hAnsi="仿宋" w:eastAsia="仿宋" w:cs="仿宋"/>
          <w:color w:val="000000" w:themeColor="text1"/>
          <w:sz w:val="32"/>
          <w:szCs w:val="32"/>
          <w:lang w:val="en-US" w:eastAsia="zh-CN"/>
          <w14:textFill>
            <w14:solidFill>
              <w14:schemeClr w14:val="tx1"/>
            </w14:solidFill>
          </w14:textFill>
        </w:rPr>
        <w:t>管委会</w:t>
      </w:r>
      <w:r>
        <w:rPr>
          <w:rFonts w:hint="default" w:ascii="仿宋" w:hAnsi="仿宋" w:eastAsia="仿宋" w:cs="仿宋"/>
          <w:color w:val="000000" w:themeColor="text1"/>
          <w:sz w:val="32"/>
          <w:szCs w:val="32"/>
          <w:lang w:val="en-US" w:eastAsia="zh-CN"/>
          <w14:textFill>
            <w14:solidFill>
              <w14:schemeClr w14:val="tx1"/>
            </w14:solidFill>
          </w14:textFill>
        </w:rPr>
        <w:t>备案，并抄送有关部</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制定预案所依据的法律、法规、规章、标准发生重大变化；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单位职责或重要应急资源发生变化；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default" w:ascii="仿宋" w:hAnsi="仿宋" w:eastAsia="仿宋" w:cs="仿宋"/>
          <w:color w:val="000000" w:themeColor="text1"/>
          <w:sz w:val="32"/>
          <w:szCs w:val="32"/>
          <w:lang w:val="en-US" w:eastAsia="zh-CN"/>
          <w14:textFill>
            <w14:solidFill>
              <w14:schemeClr w14:val="tx1"/>
            </w14:solidFill>
          </w14:textFill>
        </w:rPr>
        <w:t>在预案演练或者应急救援中发现需要修订预案的重大问题；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安全生产面临的风险发生重大变化；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其他应当修订的情形。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9.4 预案制订与解释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本预案由区管委会组织制订，由区自然资源与规划建设交通局负责解释。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9.5 预案实施时间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本预案自发布之日起实施。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宋体" w:hAnsi="宋体" w:eastAsia="宋体" w:cs="宋体"/>
          <w:color w:val="000000" w:themeColor="text1"/>
          <w:sz w:val="32"/>
          <w:szCs w:val="32"/>
          <w:lang w:val="en-US" w:eastAsia="zh-CN"/>
          <w14:textFill>
            <w14:solidFill>
              <w14:schemeClr w14:val="tx1"/>
            </w14:solidFill>
          </w14:textFill>
        </w:rPr>
      </w:pPr>
      <w:bookmarkStart w:id="76" w:name="_Toc24926"/>
      <w:r>
        <w:rPr>
          <w:rFonts w:hint="eastAsia" w:ascii="宋体" w:hAnsi="宋体" w:eastAsia="宋体" w:cs="宋体"/>
          <w:color w:val="000000" w:themeColor="text1"/>
          <w:sz w:val="32"/>
          <w:szCs w:val="32"/>
          <w:lang w:val="en-US" w:eastAsia="zh-CN"/>
          <w14:textFill>
            <w14:solidFill>
              <w14:schemeClr w14:val="tx1"/>
            </w14:solidFill>
          </w14:textFill>
        </w:rPr>
        <w:t>附件一：</w:t>
      </w:r>
      <w:r>
        <w:rPr>
          <w:rFonts w:hint="eastAsia" w:ascii="宋体" w:hAnsi="宋体" w:eastAsia="宋体" w:cs="宋体"/>
          <w:color w:val="000000" w:themeColor="text1"/>
          <w:sz w:val="32"/>
          <w:szCs w:val="32"/>
          <w:lang w:eastAsia="zh-CN"/>
          <w14:textFill>
            <w14:solidFill>
              <w14:schemeClr w14:val="tx1"/>
            </w14:solidFill>
          </w14:textFill>
        </w:rPr>
        <w:t>泉州台商投资区</w:t>
      </w:r>
      <w:r>
        <w:rPr>
          <w:rFonts w:hint="eastAsia" w:ascii="宋体" w:hAnsi="宋体" w:eastAsia="宋体" w:cs="宋体"/>
          <w:color w:val="000000" w:themeColor="text1"/>
          <w:sz w:val="32"/>
          <w:szCs w:val="32"/>
          <w:lang w:val="en-US" w:eastAsia="zh-CN"/>
          <w14:textFill>
            <w14:solidFill>
              <w14:schemeClr w14:val="tx1"/>
            </w14:solidFill>
          </w14:textFill>
        </w:rPr>
        <w:t>城市公共交通突发事件应急救援组织体系图</w:t>
      </w:r>
      <w:bookmarkEnd w:id="76"/>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656580" cy="4548505"/>
            <wp:effectExtent l="0" t="0" r="1270" b="4445"/>
            <wp:docPr id="4"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true"/>
                    </pic:cNvPicPr>
                  </pic:nvPicPr>
                  <pic:blipFill>
                    <a:blip r:embed="rId6"/>
                    <a:stretch>
                      <a:fillRect/>
                    </a:stretch>
                  </pic:blipFill>
                  <pic:spPr>
                    <a:xfrm>
                      <a:off x="0" y="0"/>
                      <a:ext cx="5656580" cy="4548505"/>
                    </a:xfrm>
                    <a:prstGeom prst="rect">
                      <a:avLst/>
                    </a:prstGeom>
                    <a:noFill/>
                    <a:ln w="9525">
                      <a:noFill/>
                    </a:ln>
                  </pic:spPr>
                </pic:pic>
              </a:graphicData>
            </a:graphic>
          </wp:inline>
        </w:drawing>
      </w:r>
    </w:p>
    <w:p>
      <w:pPr>
        <w:keepNext w:val="0"/>
        <w:keepLines w:val="0"/>
        <w:widowControl/>
        <w:suppressLineNumbers w:val="0"/>
        <w:jc w:val="left"/>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2"/>
        <w:rPr>
          <w:rFonts w:hint="eastAsia" w:ascii="黑体" w:hAnsi="黑体" w:eastAsia="黑体" w:cs="黑体"/>
          <w:color w:val="000000" w:themeColor="text1"/>
          <w:sz w:val="32"/>
          <w:szCs w:val="32"/>
          <w:lang w:val="en-US" w:eastAsia="zh-CN"/>
          <w14:textFill>
            <w14:solidFill>
              <w14:schemeClr w14:val="tx1"/>
            </w14:solidFill>
          </w14:textFill>
        </w:rPr>
      </w:pPr>
      <w:bookmarkStart w:id="77" w:name="_Toc30189"/>
      <w:r>
        <w:rPr>
          <w:rFonts w:hint="eastAsia" w:ascii="宋体" w:hAnsi="宋体" w:eastAsia="宋体" w:cs="宋体"/>
          <w:color w:val="000000" w:themeColor="text1"/>
          <w:sz w:val="32"/>
          <w:szCs w:val="32"/>
          <w:lang w:val="en-US" w:eastAsia="zh-CN"/>
          <w14:textFill>
            <w14:solidFill>
              <w14:schemeClr w14:val="tx1"/>
            </w14:solidFill>
          </w14:textFill>
        </w:rPr>
        <w:t xml:space="preserve">附件二： </w:t>
      </w:r>
      <w:r>
        <w:rPr>
          <w:rFonts w:hint="eastAsia" w:ascii="宋体" w:hAnsi="宋体" w:eastAsia="宋体" w:cs="宋体"/>
          <w:color w:val="000000" w:themeColor="text1"/>
          <w:sz w:val="32"/>
          <w:szCs w:val="32"/>
          <w14:textFill>
            <w14:solidFill>
              <w14:schemeClr w14:val="tx1"/>
            </w14:solidFill>
          </w14:textFill>
        </w:rPr>
        <w:t>泉州台商投资区</w:t>
      </w:r>
      <w:r>
        <w:rPr>
          <w:rFonts w:hint="eastAsia" w:ascii="宋体" w:hAnsi="宋体" w:eastAsia="宋体" w:cs="宋体"/>
          <w:color w:val="000000" w:themeColor="text1"/>
          <w:sz w:val="32"/>
          <w:szCs w:val="32"/>
          <w:lang w:val="en-US" w:eastAsia="zh-CN"/>
          <w14:textFill>
            <w14:solidFill>
              <w14:schemeClr w14:val="tx1"/>
            </w14:solidFill>
          </w14:textFill>
        </w:rPr>
        <w:t>城市公共交通突发事件应急救援联络表</w:t>
      </w:r>
      <w:bookmarkEnd w:id="7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4046"/>
        <w:gridCol w:w="190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序号</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单位</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值班电话</w:t>
            </w: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洛阳镇政府</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2</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东园镇政府</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3</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张坂镇政府</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4</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百崎乡政府</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5</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区管委会总值班室</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6</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7</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8</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应急指挥部办公室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9</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区教育文体旅游局</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10</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区民生保障局</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11</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27398867</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27398865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12</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13</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区公安分局</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14</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区交警大队</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15</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区消防大队</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32"/>
                <w:szCs w:val="32"/>
                <w:vertAlign w:val="baseline"/>
                <w:lang w:val="en-US" w:eastAsia="zh-CN"/>
                <w14:textFill>
                  <w14:solidFill>
                    <w14:schemeClr w14:val="tx1"/>
                  </w14:solidFill>
                </w14:textFill>
              </w:rPr>
              <w:t>16</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区广电公司</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17</w:t>
            </w:r>
          </w:p>
        </w:tc>
        <w:tc>
          <w:tcPr>
            <w:tcW w:w="404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泉州台商投资区公共交通发展有限公司</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c>
          <w:tcPr>
            <w:tcW w:w="20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bookmarkStart w:id="78" w:name="_Toc29850"/>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w:t>
      </w:r>
      <w:r>
        <w:rPr>
          <w:rFonts w:hint="eastAsia" w:asciiTheme="minorEastAsia" w:hAnsiTheme="minorEastAsia" w:cstheme="minorEastAsia"/>
          <w:color w:val="000000" w:themeColor="text1"/>
          <w:sz w:val="32"/>
          <w:szCs w:val="32"/>
          <w:lang w:val="en-US" w:eastAsia="zh-CN"/>
          <w14:textFill>
            <w14:solidFill>
              <w14:schemeClr w14:val="tx1"/>
            </w14:solidFill>
          </w14:textFill>
        </w:rPr>
        <w:t>三：</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区城市公共汽电车突发事件应急响应流程图</w:t>
      </w:r>
      <w:bookmarkEnd w:id="78"/>
    </w:p>
    <w:p>
      <w:pPr>
        <w:keepNext w:val="0"/>
        <w:keepLines w:val="0"/>
        <w:widowControl/>
        <w:suppressLineNumbers w:val="0"/>
        <w:jc w:val="left"/>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r>
        <w:rPr>
          <w:rFonts w:ascii="宋体" w:hAnsi="宋体" w:eastAsia="宋体" w:cs="宋体"/>
          <w:color w:val="000000" w:themeColor="text1"/>
          <w:kern w:val="0"/>
          <w:sz w:val="24"/>
          <w:szCs w:val="24"/>
          <w:lang w:val="en-US" w:eastAsia="zh-CN" w:bidi="ar"/>
          <w14:textFill>
            <w14:solidFill>
              <w14:schemeClr w14:val="tx1"/>
            </w14:solidFill>
          </w14:textFill>
        </w:rPr>
        <w:drawing>
          <wp:inline distT="0" distB="0" distL="114300" distR="114300">
            <wp:extent cx="4714875" cy="6296025"/>
            <wp:effectExtent l="0" t="0" r="9525" b="9525"/>
            <wp:docPr id="3"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true"/>
                    </pic:cNvPicPr>
                  </pic:nvPicPr>
                  <pic:blipFill>
                    <a:blip r:embed="rId7"/>
                    <a:stretch>
                      <a:fillRect/>
                    </a:stretch>
                  </pic:blipFill>
                  <pic:spPr>
                    <a:xfrm>
                      <a:off x="0" y="0"/>
                      <a:ext cx="4714875" cy="6296025"/>
                    </a:xfrm>
                    <a:prstGeom prst="rect">
                      <a:avLst/>
                    </a:prstGeom>
                    <a:noFill/>
                    <a:ln w="9525">
                      <a:noFill/>
                    </a:ln>
                  </pic:spPr>
                </pic:pic>
              </a:graphicData>
            </a:graphic>
          </wp:inline>
        </w:drawing>
      </w:r>
    </w:p>
    <w:p>
      <w:pPr>
        <w:keepNext w:val="0"/>
        <w:keepLines w:val="0"/>
        <w:widowControl/>
        <w:suppressLineNumbers w:val="0"/>
        <w:jc w:val="left"/>
        <w:rPr>
          <w:rFonts w:hint="eastAsia"/>
          <w:color w:val="000000" w:themeColor="text1"/>
          <w:lang w:val="en-US" w:eastAsia="zh-CN"/>
          <w14:textFill>
            <w14:solidFill>
              <w14:schemeClr w14:val="tx1"/>
            </w14:solidFill>
          </w14:textFill>
        </w:rPr>
      </w:pPr>
    </w:p>
    <w:sectPr>
      <w:footerReference r:id="rId4" w:type="default"/>
      <w:pgSz w:w="11906" w:h="16838"/>
      <w:pgMar w:top="1417" w:right="1474" w:bottom="1417" w:left="147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MWE5ZjQwOTBhNTRlZGEwODJhY2VlYmRiNTkyYTAifQ=="/>
  </w:docVars>
  <w:rsids>
    <w:rsidRoot w:val="00000000"/>
    <w:rsid w:val="09CA3A2B"/>
    <w:rsid w:val="0C3A580B"/>
    <w:rsid w:val="13162B3C"/>
    <w:rsid w:val="152247E5"/>
    <w:rsid w:val="1DA70E15"/>
    <w:rsid w:val="209E5290"/>
    <w:rsid w:val="29A068E6"/>
    <w:rsid w:val="2B9B724E"/>
    <w:rsid w:val="2D2706DA"/>
    <w:rsid w:val="30EB003A"/>
    <w:rsid w:val="35BD079D"/>
    <w:rsid w:val="397459AB"/>
    <w:rsid w:val="3CD23559"/>
    <w:rsid w:val="44E9372A"/>
    <w:rsid w:val="669F50F7"/>
    <w:rsid w:val="6AD14699"/>
    <w:rsid w:val="6F103366"/>
    <w:rsid w:val="715D6783"/>
    <w:rsid w:val="7601057E"/>
    <w:rsid w:val="7A9B0614"/>
    <w:rsid w:val="7E86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toc 3"/>
    <w:basedOn w:val="1"/>
    <w:next w:val="1"/>
    <w:qFormat/>
    <w:uiPriority w:val="0"/>
    <w:pPr>
      <w:ind w:left="840" w:leftChars="400"/>
    </w:pPr>
  </w:style>
  <w:style w:type="paragraph" w:styleId="4">
    <w:name w:val="Balloon Text"/>
    <w:basedOn w:val="1"/>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2"/>
    <w:next w:val="1"/>
    <w:qFormat/>
    <w:uiPriority w:val="99"/>
    <w:pPr>
      <w:ind w:firstLine="420" w:firstLineChars="200"/>
    </w:pPr>
    <w:rPr>
      <w:rFonts w:ascii="Times New Roman" w:hAnsi="宋体"/>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正文1"/>
    <w:basedOn w:val="1"/>
    <w:next w:val="1"/>
    <w:qFormat/>
    <w:uiPriority w:val="99"/>
    <w:pPr>
      <w:spacing w:before="156"/>
      <w:ind w:firstLine="668" w:firstLineChars="257"/>
    </w:pPr>
    <w:rPr>
      <w:rFonts w:ascii="宋体" w:hAnsi="宋体"/>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2023-09-20T11:42:00Z</dcterms:created>
  <dc:creator>Administrator</dc:creator>
  <cp:lastModifiedBy>Lenovo</cp:lastModifiedBy>
  <cp:lastPrinted>2023-11-27T19:34:00Z</cp:lastPrinted>
  <dcterms:modified xsi:type="dcterms:W3CDTF">2023-11-30T09:29:36Z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B3415464DBAF48E7A3AD58F918028829_12</vt:lpwstr>
  </property>
</Properties>
</file>