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泉州台商投资区民生保障局对区级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民办非企业单位双随机抽查表</w:t>
      </w:r>
    </w:p>
    <w:p>
      <w:pPr>
        <w:jc w:val="center"/>
        <w:rPr>
          <w:rFonts w:ascii="仿宋" w:hAnsi="仿宋" w:eastAsia="仿宋"/>
          <w:sz w:val="13"/>
          <w:szCs w:val="13"/>
        </w:rPr>
      </w:pPr>
    </w:p>
    <w:tbl>
      <w:tblPr>
        <w:tblStyle w:val="3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672"/>
        <w:gridCol w:w="4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事项</w:t>
            </w:r>
          </w:p>
        </w:tc>
        <w:tc>
          <w:tcPr>
            <w:tcW w:w="6729" w:type="dxa"/>
            <w:gridSpan w:val="2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对区级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民办非企业单位</w:t>
            </w: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的监督检查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实施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单位</w:t>
            </w:r>
          </w:p>
        </w:tc>
        <w:tc>
          <w:tcPr>
            <w:tcW w:w="672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32"/>
                <w:szCs w:val="32"/>
                <w:lang w:eastAsia="zh-CN"/>
              </w:rPr>
              <w:t>泉州台商投资区民生保障局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执法人员</w:t>
            </w:r>
          </w:p>
        </w:tc>
        <w:tc>
          <w:tcPr>
            <w:tcW w:w="672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依据</w:t>
            </w:r>
          </w:p>
        </w:tc>
        <w:tc>
          <w:tcPr>
            <w:tcW w:w="6729" w:type="dxa"/>
            <w:gridSpan w:val="2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《民办非企业单位登记管理暂行条例》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10" w:type="dxa"/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检查对象</w:t>
            </w:r>
          </w:p>
        </w:tc>
        <w:tc>
          <w:tcPr>
            <w:tcW w:w="672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438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检查内容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仿宋" w:eastAsia="仿宋_GB2312"/>
                <w:sz w:val="32"/>
                <w:szCs w:val="32"/>
                <w:u w:val="single"/>
                <w:lang w:eastAsia="zh-CN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年年度工作报告报送情况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是否有固定的办公场所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，现住址是否与登记一致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是否配备相应的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专职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工作人员；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.是否按规定设立监事会；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是否建立财务管理制度并按规定管理单位资产；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.是否按期换届；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年“期末净资产合计”是否不低于注册资金数额；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.202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年财务收支情况是否向理事会报告；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.年度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资金使用情况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是否有进行审计（审计报告）；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仿宋_GB2312" w:hAnsi="宋体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是否按核准的章程开展活动；</w:t>
            </w:r>
          </w:p>
        </w:tc>
        <w:tc>
          <w:tcPr>
            <w:tcW w:w="4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□是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11.支出超出章程规定的业务活动范围的；</w:t>
            </w:r>
          </w:p>
        </w:tc>
        <w:tc>
          <w:tcPr>
            <w:tcW w:w="4057" w:type="dxa"/>
            <w:vAlign w:val="top"/>
          </w:tcPr>
          <w:p>
            <w:pPr>
              <w:ind w:firstLine="422" w:firstLineChars="200"/>
              <w:rPr>
                <w:rFonts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  <w:t>12.违反开办资金为捐助财产要求，违规向出资人等返还开办资金的；</w:t>
            </w:r>
          </w:p>
        </w:tc>
        <w:tc>
          <w:tcPr>
            <w:tcW w:w="4057" w:type="dxa"/>
            <w:vAlign w:val="top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default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13.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是否按规定建立党组织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（党员人数信息）；</w:t>
            </w:r>
          </w:p>
        </w:tc>
        <w:tc>
          <w:tcPr>
            <w:tcW w:w="4057" w:type="dxa"/>
            <w:vAlign w:val="top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14.兼职理事、监事参与决策、监督等履职行为时以劳务费、专家费等方式领取报酬的；</w:t>
            </w:r>
          </w:p>
        </w:tc>
        <w:tc>
          <w:tcPr>
            <w:tcW w:w="4057" w:type="dxa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15.假借“公益”“免费”等名义违规为企业或产品开展宣传、促销等活动的；</w:t>
            </w:r>
          </w:p>
        </w:tc>
        <w:tc>
          <w:tcPr>
            <w:tcW w:w="4057" w:type="dxa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16.将大额财产长期无偿交由或借出其他组织、个人不收回的；</w:t>
            </w:r>
          </w:p>
        </w:tc>
        <w:tc>
          <w:tcPr>
            <w:tcW w:w="4057" w:type="dxa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17.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会费管理方面、经营服务性收费方面、行政事业性收费方面、评比达标表彰方面；</w:t>
            </w:r>
          </w:p>
        </w:tc>
        <w:tc>
          <w:tcPr>
            <w:tcW w:w="4057" w:type="dxa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18.具有其他违反非营利属性要求的行为；</w:t>
            </w:r>
          </w:p>
        </w:tc>
        <w:tc>
          <w:tcPr>
            <w:tcW w:w="4057" w:type="dxa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4382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检查人员意见：</w:t>
            </w:r>
            <w:bookmarkStart w:id="0" w:name="_GoBack"/>
            <w:bookmarkEnd w:id="0"/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057" w:type="dxa"/>
          </w:tcPr>
          <w:p>
            <w:pPr>
              <w:ind w:firstLine="420" w:firstLineChars="200"/>
            </w:pP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被检查单位（签名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</w:t>
      </w:r>
      <w:r>
        <w:rPr>
          <w:rFonts w:hint="eastAsia" w:ascii="仿宋_GB2312" w:hAnsi="仿宋" w:eastAsia="仿宋_GB2312"/>
          <w:sz w:val="32"/>
          <w:szCs w:val="32"/>
        </w:rPr>
        <w:t>盖章）：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</w:t>
      </w:r>
    </w:p>
    <w:sectPr>
      <w:pgSz w:w="11906" w:h="16838"/>
      <w:pgMar w:top="1440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UxMzM3MDE2NWZiMzMyYWIwZjM0NDI4YzQ4YjBlMDAifQ=="/>
  </w:docVars>
  <w:rsids>
    <w:rsidRoot w:val="007C5094"/>
    <w:rsid w:val="000708E6"/>
    <w:rsid w:val="00134791"/>
    <w:rsid w:val="001C129C"/>
    <w:rsid w:val="001E5E59"/>
    <w:rsid w:val="002154E6"/>
    <w:rsid w:val="002768AA"/>
    <w:rsid w:val="00331488"/>
    <w:rsid w:val="004C24B7"/>
    <w:rsid w:val="00517CED"/>
    <w:rsid w:val="005459C3"/>
    <w:rsid w:val="0055414A"/>
    <w:rsid w:val="006C16B6"/>
    <w:rsid w:val="0072743D"/>
    <w:rsid w:val="007B5051"/>
    <w:rsid w:val="007C5094"/>
    <w:rsid w:val="009C57E8"/>
    <w:rsid w:val="009D0F38"/>
    <w:rsid w:val="00A12626"/>
    <w:rsid w:val="00A30298"/>
    <w:rsid w:val="00A71BD1"/>
    <w:rsid w:val="00AB00C7"/>
    <w:rsid w:val="00AC1C9D"/>
    <w:rsid w:val="00AE6946"/>
    <w:rsid w:val="00AF6BBC"/>
    <w:rsid w:val="00B00F58"/>
    <w:rsid w:val="00B70C9E"/>
    <w:rsid w:val="00BE6BA1"/>
    <w:rsid w:val="00CE2841"/>
    <w:rsid w:val="00CF575D"/>
    <w:rsid w:val="00D61F8B"/>
    <w:rsid w:val="00E47E1E"/>
    <w:rsid w:val="00E82552"/>
    <w:rsid w:val="026C0206"/>
    <w:rsid w:val="07585600"/>
    <w:rsid w:val="07F307EA"/>
    <w:rsid w:val="09EB4968"/>
    <w:rsid w:val="0C6E253A"/>
    <w:rsid w:val="0F1C73F8"/>
    <w:rsid w:val="100C6F72"/>
    <w:rsid w:val="11F1347E"/>
    <w:rsid w:val="128B5215"/>
    <w:rsid w:val="13643D48"/>
    <w:rsid w:val="15F54CD3"/>
    <w:rsid w:val="15FD55D3"/>
    <w:rsid w:val="1709107C"/>
    <w:rsid w:val="189F5597"/>
    <w:rsid w:val="1C3157F6"/>
    <w:rsid w:val="1D1C4947"/>
    <w:rsid w:val="1DF0186C"/>
    <w:rsid w:val="243B5584"/>
    <w:rsid w:val="2A7A79E9"/>
    <w:rsid w:val="2BFB7095"/>
    <w:rsid w:val="2C207DDB"/>
    <w:rsid w:val="2D023E31"/>
    <w:rsid w:val="2E0C508A"/>
    <w:rsid w:val="2F076747"/>
    <w:rsid w:val="35B13828"/>
    <w:rsid w:val="3A555E95"/>
    <w:rsid w:val="3DDE0044"/>
    <w:rsid w:val="3E296066"/>
    <w:rsid w:val="3EE237D5"/>
    <w:rsid w:val="438E2784"/>
    <w:rsid w:val="43C60D79"/>
    <w:rsid w:val="46B46B6F"/>
    <w:rsid w:val="4A4D1F8B"/>
    <w:rsid w:val="4BFA4C07"/>
    <w:rsid w:val="4C4C43BC"/>
    <w:rsid w:val="4CC216D9"/>
    <w:rsid w:val="4D8275CB"/>
    <w:rsid w:val="4F500B07"/>
    <w:rsid w:val="538C75F6"/>
    <w:rsid w:val="592A0FCB"/>
    <w:rsid w:val="5D8E2AF4"/>
    <w:rsid w:val="5DE81537"/>
    <w:rsid w:val="61776447"/>
    <w:rsid w:val="623032E0"/>
    <w:rsid w:val="62C23B54"/>
    <w:rsid w:val="64D05992"/>
    <w:rsid w:val="659B06EB"/>
    <w:rsid w:val="69F0615B"/>
    <w:rsid w:val="6C4D3FFA"/>
    <w:rsid w:val="70A85A40"/>
    <w:rsid w:val="72061AB0"/>
    <w:rsid w:val="73E05C19"/>
    <w:rsid w:val="76D52719"/>
    <w:rsid w:val="7FDA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Date Char"/>
    <w:basedOn w:val="5"/>
    <w:link w:val="2"/>
    <w:semiHidden/>
    <w:qFormat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Lenovottttt</Company>
  <Pages>2</Pages>
  <Words>386</Words>
  <Characters>413</Characters>
  <Lines>0</Lines>
  <Paragraphs>0</Paragraphs>
  <TotalTime>2</TotalTime>
  <ScaleCrop>false</ScaleCrop>
  <LinksUpToDate>false</LinksUpToDate>
  <CharactersWithSpaces>498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2017-08-02T07:39:00Z</dcterms:created>
  <dc:creator>lenovo</dc:creator>
  <cp:lastModifiedBy>Administrator</cp:lastModifiedBy>
  <cp:lastPrinted>2017-08-02T07:49:00Z</cp:lastPrinted>
  <dcterms:modified xsi:type="dcterms:W3CDTF">2022-07-04T02:32:58Z</dcterms:modified>
  <dc:title>通    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527DDC4778D14F5DAE73D5E15A480936</vt:lpwstr>
  </property>
</Properties>
</file>